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81" w:rsidRDefault="00AE3E9E" w:rsidP="00A8137F">
      <w:pPr>
        <w:pStyle w:val="Intestazione"/>
        <w:tabs>
          <w:tab w:val="left" w:pos="708"/>
        </w:tabs>
        <w:jc w:val="both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Annex </w:t>
      </w:r>
      <w:r w:rsidR="002B4AFB">
        <w:rPr>
          <w:b/>
          <w:bCs/>
          <w:sz w:val="32"/>
          <w:szCs w:val="32"/>
        </w:rPr>
        <w:t>1</w:t>
      </w:r>
    </w:p>
    <w:p w:rsidR="00802B81" w:rsidRDefault="00802B81" w:rsidP="00A8137F">
      <w:pPr>
        <w:pStyle w:val="Intestazione"/>
        <w:tabs>
          <w:tab w:val="left" w:pos="708"/>
        </w:tabs>
        <w:jc w:val="both"/>
        <w:outlineLvl w:val="0"/>
        <w:rPr>
          <w:b/>
          <w:bCs/>
          <w:sz w:val="32"/>
          <w:szCs w:val="32"/>
        </w:rPr>
      </w:pPr>
    </w:p>
    <w:p w:rsidR="00AE3E9E" w:rsidRPr="00FF7638" w:rsidRDefault="00AE3E9E" w:rsidP="00A8137F">
      <w:pPr>
        <w:pStyle w:val="Intestazione"/>
        <w:tabs>
          <w:tab w:val="left" w:pos="708"/>
        </w:tabs>
        <w:jc w:val="both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Validation process</w:t>
      </w:r>
      <w:r w:rsidRPr="00FF7638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of the Real Time </w:t>
      </w:r>
      <w:r w:rsidRPr="00FF7638">
        <w:rPr>
          <w:b/>
          <w:bCs/>
          <w:sz w:val="32"/>
          <w:szCs w:val="32"/>
        </w:rPr>
        <w:t xml:space="preserve">PCR </w:t>
      </w:r>
      <w:r>
        <w:rPr>
          <w:b/>
          <w:bCs/>
          <w:sz w:val="32"/>
          <w:szCs w:val="32"/>
        </w:rPr>
        <w:t>for the i</w:t>
      </w:r>
      <w:r w:rsidRPr="00FF7638">
        <w:rPr>
          <w:b/>
          <w:bCs/>
          <w:sz w:val="32"/>
          <w:szCs w:val="32"/>
        </w:rPr>
        <w:t xml:space="preserve">dentification of </w:t>
      </w:r>
      <w:proofErr w:type="spellStart"/>
      <w:r w:rsidRPr="00F35E58">
        <w:rPr>
          <w:b/>
          <w:bCs/>
          <w:i/>
          <w:iCs/>
          <w:sz w:val="32"/>
          <w:szCs w:val="32"/>
        </w:rPr>
        <w:t>Phyllosticta</w:t>
      </w:r>
      <w:proofErr w:type="spellEnd"/>
      <w:r w:rsidRPr="00FF7638">
        <w:rPr>
          <w:b/>
          <w:bCs/>
          <w:i/>
          <w:iCs/>
          <w:sz w:val="32"/>
          <w:szCs w:val="32"/>
        </w:rPr>
        <w:t xml:space="preserve"> </w:t>
      </w:r>
      <w:proofErr w:type="spellStart"/>
      <w:r w:rsidR="005351FF" w:rsidRPr="005351FF">
        <w:rPr>
          <w:b/>
          <w:bCs/>
          <w:i/>
          <w:iCs/>
          <w:sz w:val="32"/>
          <w:szCs w:val="32"/>
        </w:rPr>
        <w:t>citricarpa</w:t>
      </w:r>
      <w:proofErr w:type="spellEnd"/>
      <w:r w:rsidRPr="00462F2C">
        <w:rPr>
          <w:b/>
          <w:bCs/>
          <w:sz w:val="32"/>
          <w:szCs w:val="32"/>
        </w:rPr>
        <w:t xml:space="preserve"> </w:t>
      </w:r>
      <w:r w:rsidRPr="00FF7638">
        <w:rPr>
          <w:b/>
          <w:bCs/>
          <w:sz w:val="32"/>
          <w:szCs w:val="32"/>
        </w:rPr>
        <w:t>(</w:t>
      </w:r>
      <w:r w:rsidRPr="00462F2C">
        <w:rPr>
          <w:b/>
          <w:bCs/>
          <w:sz w:val="32"/>
          <w:szCs w:val="32"/>
        </w:rPr>
        <w:t xml:space="preserve">van Gent-Pelzer </w:t>
      </w:r>
      <w:r w:rsidR="005351FF" w:rsidRPr="005351FF">
        <w:rPr>
          <w:b/>
          <w:bCs/>
          <w:i/>
          <w:iCs/>
          <w:sz w:val="32"/>
          <w:szCs w:val="32"/>
        </w:rPr>
        <w:t>et al</w:t>
      </w:r>
      <w:r w:rsidRPr="00462F2C">
        <w:rPr>
          <w:b/>
          <w:bCs/>
          <w:sz w:val="32"/>
          <w:szCs w:val="32"/>
        </w:rPr>
        <w:t>., 2007</w:t>
      </w:r>
      <w:r w:rsidRPr="00FF7638">
        <w:rPr>
          <w:b/>
          <w:bCs/>
          <w:sz w:val="32"/>
          <w:szCs w:val="32"/>
        </w:rPr>
        <w:t>)</w:t>
      </w:r>
    </w:p>
    <w:p w:rsidR="00AE3E9E" w:rsidRPr="00FF7638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Pr="00966F45" w:rsidRDefault="00AE3E9E" w:rsidP="00462F2C">
      <w:pPr>
        <w:autoSpaceDE w:val="0"/>
        <w:autoSpaceDN w:val="0"/>
        <w:adjustRightInd w:val="0"/>
        <w:rPr>
          <w:b/>
          <w:bCs/>
          <w:sz w:val="28"/>
          <w:szCs w:val="28"/>
          <w:lang w:val="en-GB"/>
        </w:rPr>
      </w:pPr>
      <w:r w:rsidRPr="00966F45">
        <w:rPr>
          <w:b/>
          <w:bCs/>
          <w:sz w:val="28"/>
          <w:szCs w:val="28"/>
          <w:lang w:val="en-GB"/>
        </w:rPr>
        <w:t>Diagnostic protocol</w:t>
      </w: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Pr="00A8137F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  <w:r w:rsidRPr="00A8137F">
        <w:rPr>
          <w:b/>
          <w:bCs/>
          <w:lang w:val="en-GB"/>
        </w:rPr>
        <w:t>Samples and DNA extraction</w:t>
      </w:r>
    </w:p>
    <w:p w:rsidR="00AE3E9E" w:rsidRPr="00FF7638" w:rsidRDefault="00AE3E9E" w:rsidP="00462F2C">
      <w:pPr>
        <w:autoSpaceDE w:val="0"/>
        <w:autoSpaceDN w:val="0"/>
        <w:adjustRightInd w:val="0"/>
        <w:jc w:val="both"/>
        <w:rPr>
          <w:lang w:val="en-GB"/>
        </w:rPr>
      </w:pPr>
      <w:r w:rsidRPr="00A8137F">
        <w:rPr>
          <w:lang w:val="en-GB"/>
        </w:rPr>
        <w:t xml:space="preserve">The validation experiments were carried out on a series of target referenced samples, consisting of 4 different strains of </w:t>
      </w:r>
      <w:proofErr w:type="spellStart"/>
      <w:r w:rsidRPr="00A8137F">
        <w:rPr>
          <w:rStyle w:val="Enfasigrassetto"/>
          <w:b w:val="0"/>
          <w:bCs w:val="0"/>
          <w:i/>
          <w:iCs/>
          <w:lang w:val="en-GB"/>
        </w:rPr>
        <w:t>Phyllosticta</w:t>
      </w:r>
      <w:proofErr w:type="spellEnd"/>
      <w:r w:rsidRPr="00A8137F">
        <w:rPr>
          <w:rStyle w:val="Enfasigrassetto"/>
          <w:b w:val="0"/>
          <w:bCs w:val="0"/>
          <w:i/>
          <w:iCs/>
          <w:lang w:val="en-GB"/>
        </w:rPr>
        <w:t xml:space="preserve"> </w:t>
      </w:r>
      <w:proofErr w:type="spellStart"/>
      <w:r w:rsidRPr="00A8137F">
        <w:rPr>
          <w:rStyle w:val="Enfasigrassetto"/>
          <w:b w:val="0"/>
          <w:bCs w:val="0"/>
          <w:i/>
          <w:iCs/>
          <w:lang w:val="en-GB"/>
        </w:rPr>
        <w:t>citricarpa</w:t>
      </w:r>
      <w:proofErr w:type="spellEnd"/>
      <w:r w:rsidRPr="00A8137F">
        <w:rPr>
          <w:b/>
          <w:bCs/>
          <w:i/>
          <w:iCs/>
          <w:sz w:val="32"/>
          <w:szCs w:val="32"/>
          <w:lang w:val="en-US"/>
        </w:rPr>
        <w:t xml:space="preserve"> </w:t>
      </w:r>
      <w:r w:rsidRPr="00A8137F">
        <w:rPr>
          <w:lang w:val="en-GB"/>
        </w:rPr>
        <w:t xml:space="preserve">and 3 non-target samples (table 1). DNA was extracted from fungal cultures and lemon fruit using the commercial plant/fungi DNA extraction kit </w:t>
      </w:r>
      <w:proofErr w:type="spellStart"/>
      <w:r w:rsidRPr="00A8137F">
        <w:rPr>
          <w:lang w:val="en-GB"/>
        </w:rPr>
        <w:t>NucleoSpin</w:t>
      </w:r>
      <w:proofErr w:type="spellEnd"/>
      <w:r w:rsidRPr="00A8137F">
        <w:rPr>
          <w:rStyle w:val="hoch1"/>
          <w:lang w:val="en-US"/>
        </w:rPr>
        <w:t xml:space="preserve"> </w:t>
      </w:r>
      <w:r w:rsidRPr="00A8137F">
        <w:rPr>
          <w:lang w:val="en-GB"/>
        </w:rPr>
        <w:t>Plant II (</w:t>
      </w:r>
      <w:proofErr w:type="spellStart"/>
      <w:r w:rsidRPr="00A8137F">
        <w:rPr>
          <w:lang w:val="en-GB"/>
        </w:rPr>
        <w:t>Macherey</w:t>
      </w:r>
      <w:proofErr w:type="spellEnd"/>
      <w:r w:rsidRPr="00A8137F">
        <w:rPr>
          <w:lang w:val="en-GB"/>
        </w:rPr>
        <w:t xml:space="preserve">-Nagel), according to the manufacturer’s instructions. The quantification was performed by the </w:t>
      </w:r>
      <w:proofErr w:type="spellStart"/>
      <w:r w:rsidRPr="00A8137F">
        <w:rPr>
          <w:lang w:val="en-GB"/>
        </w:rPr>
        <w:t>fluorometer</w:t>
      </w:r>
      <w:proofErr w:type="spellEnd"/>
      <w:r w:rsidRPr="00A8137F">
        <w:rPr>
          <w:lang w:val="en-GB"/>
        </w:rPr>
        <w:t xml:space="preserve"> </w:t>
      </w:r>
      <w:proofErr w:type="spellStart"/>
      <w:r w:rsidRPr="00A8137F">
        <w:rPr>
          <w:rFonts w:eastAsia="TimesNewRomanPSMT"/>
          <w:lang w:val="en-GB"/>
        </w:rPr>
        <w:t>Qubit</w:t>
      </w:r>
      <w:proofErr w:type="spellEnd"/>
      <w:r w:rsidRPr="00A8137F">
        <w:rPr>
          <w:rFonts w:eastAsia="TimesNewRomanPSMT"/>
          <w:lang w:val="en-GB"/>
        </w:rPr>
        <w:t xml:space="preserve"> .1 (</w:t>
      </w:r>
      <w:proofErr w:type="spellStart"/>
      <w:r w:rsidRPr="00A8137F">
        <w:rPr>
          <w:rFonts w:eastAsia="TimesNewRomanPSMT"/>
          <w:lang w:val="en-GB"/>
        </w:rPr>
        <w:t>Invitrogen</w:t>
      </w:r>
      <w:proofErr w:type="spellEnd"/>
      <w:r w:rsidRPr="00A8137F">
        <w:rPr>
          <w:rFonts w:eastAsia="TimesNewRomanPSMT"/>
          <w:lang w:val="en-GB"/>
        </w:rPr>
        <w:t>)</w:t>
      </w:r>
      <w:r w:rsidRPr="00A8137F">
        <w:rPr>
          <w:lang w:val="en-GB"/>
        </w:rPr>
        <w:t xml:space="preserve">. The samples were prepared adding </w:t>
      </w:r>
      <w:r w:rsidRPr="00A8137F">
        <w:rPr>
          <w:lang w:val="en-US"/>
        </w:rPr>
        <w:t>a known amount of target and no-target DNA</w:t>
      </w:r>
      <w:r w:rsidRPr="00A8137F">
        <w:rPr>
          <w:lang w:val="en-GB"/>
        </w:rPr>
        <w:t xml:space="preserve"> to the </w:t>
      </w:r>
      <w:r w:rsidRPr="00A8137F">
        <w:rPr>
          <w:lang w:val="en-US"/>
        </w:rPr>
        <w:t xml:space="preserve">DNA extracted from fruit lemon. </w:t>
      </w:r>
      <w:r w:rsidRPr="00A8137F">
        <w:rPr>
          <w:lang w:val="en-GB"/>
        </w:rPr>
        <w:t>The quality and amplification ability of each DNA sample was estimated through a PCR using the</w:t>
      </w:r>
      <w:r w:rsidRPr="00FF7638">
        <w:rPr>
          <w:lang w:val="en-GB"/>
        </w:rPr>
        <w:t xml:space="preserve"> universal primer ITS4 and ITS5 (White </w:t>
      </w:r>
      <w:r w:rsidRPr="00FF7638">
        <w:rPr>
          <w:i/>
          <w:iCs/>
          <w:lang w:val="en-GB"/>
        </w:rPr>
        <w:t>et al</w:t>
      </w:r>
      <w:r w:rsidRPr="00FF7638">
        <w:rPr>
          <w:lang w:val="en-GB"/>
        </w:rPr>
        <w:t>., 1990).</w:t>
      </w:r>
    </w:p>
    <w:p w:rsidR="00AE3E9E" w:rsidRPr="00FF7638" w:rsidRDefault="00AE3E9E" w:rsidP="00462F2C">
      <w:pPr>
        <w:autoSpaceDE w:val="0"/>
        <w:autoSpaceDN w:val="0"/>
        <w:adjustRightInd w:val="0"/>
        <w:jc w:val="both"/>
        <w:rPr>
          <w:lang w:val="en-GB"/>
        </w:rPr>
      </w:pPr>
    </w:p>
    <w:p w:rsidR="00AE3E9E" w:rsidRDefault="00AE3E9E" w:rsidP="00A8137F">
      <w:pPr>
        <w:autoSpaceDE w:val="0"/>
        <w:autoSpaceDN w:val="0"/>
        <w:adjustRightInd w:val="0"/>
        <w:jc w:val="center"/>
        <w:rPr>
          <w:lang w:val="en-GB"/>
        </w:rPr>
      </w:pPr>
      <w:r w:rsidRPr="00FF7638">
        <w:rPr>
          <w:lang w:val="en-GB"/>
        </w:rPr>
        <w:t>Table 1. Target and non-target fungal strains used for the validation</w:t>
      </w:r>
    </w:p>
    <w:tbl>
      <w:tblPr>
        <w:tblpPr w:leftFromText="141" w:rightFromText="141" w:vertAnchor="text" w:horzAnchor="margin" w:tblpXSpec="center" w:tblpY="4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8"/>
        <w:gridCol w:w="1800"/>
        <w:gridCol w:w="2640"/>
        <w:gridCol w:w="2280"/>
      </w:tblGrid>
      <w:tr w:rsidR="00832667" w:rsidTr="00832667"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lang w:val="en-GB"/>
              </w:rPr>
            </w:pPr>
            <w:r w:rsidRPr="00832667">
              <w:rPr>
                <w:rFonts w:eastAsia="Calibri"/>
                <w:b/>
                <w:bCs/>
                <w:lang w:val="en-GB"/>
              </w:rPr>
              <w:t>Identification name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lang w:val="en-GB"/>
              </w:rPr>
            </w:pPr>
            <w:r w:rsidRPr="00832667">
              <w:rPr>
                <w:rFonts w:eastAsia="Calibri"/>
                <w:b/>
                <w:bCs/>
                <w:lang w:val="en-GB"/>
              </w:rPr>
              <w:t>Reference</w:t>
            </w:r>
          </w:p>
        </w:tc>
        <w:tc>
          <w:tcPr>
            <w:tcW w:w="264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lang w:val="en-GB"/>
              </w:rPr>
            </w:pPr>
            <w:r w:rsidRPr="00832667">
              <w:rPr>
                <w:rFonts w:eastAsia="Calibri"/>
                <w:b/>
                <w:bCs/>
                <w:lang w:val="en-GB"/>
              </w:rPr>
              <w:t>Species</w:t>
            </w:r>
          </w:p>
        </w:tc>
        <w:tc>
          <w:tcPr>
            <w:tcW w:w="228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lang w:val="en-GB"/>
              </w:rPr>
            </w:pPr>
            <w:r w:rsidRPr="00832667">
              <w:rPr>
                <w:rFonts w:eastAsia="Calibri"/>
                <w:b/>
                <w:bCs/>
                <w:lang w:val="en-GB"/>
              </w:rPr>
              <w:t>Host</w:t>
            </w:r>
          </w:p>
        </w:tc>
      </w:tr>
      <w:tr w:rsidR="00832667" w:rsidTr="00832667"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ER1758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rPr>
                <w:rFonts w:eastAsia="Calibri"/>
              </w:rPr>
            </w:pPr>
            <w:proofErr w:type="spellStart"/>
            <w:r w:rsidRPr="00832667">
              <w:rPr>
                <w:rFonts w:eastAsia="Calibri"/>
              </w:rPr>
              <w:t>*CBS</w:t>
            </w:r>
            <w:proofErr w:type="spellEnd"/>
            <w:r w:rsidRPr="00832667">
              <w:rPr>
                <w:rFonts w:eastAsia="Calibri"/>
              </w:rPr>
              <w:t xml:space="preserve"> 828.97</w:t>
            </w:r>
          </w:p>
        </w:tc>
        <w:tc>
          <w:tcPr>
            <w:tcW w:w="2640" w:type="dxa"/>
          </w:tcPr>
          <w:p w:rsidR="00AE3E9E" w:rsidRPr="00832667" w:rsidRDefault="00AE3E9E" w:rsidP="00832667">
            <w:pPr>
              <w:rPr>
                <w:rStyle w:val="Enfasigrassetto"/>
                <w:rFonts w:eastAsia="Calibri"/>
                <w:lang w:val="en-GB"/>
              </w:rPr>
            </w:pP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Phyllosticta</w:t>
            </w:r>
            <w:proofErr w:type="spellEnd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 xml:space="preserve"> </w:t>
            </w: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citricarpa</w:t>
            </w:r>
            <w:proofErr w:type="spellEnd"/>
          </w:p>
        </w:tc>
        <w:tc>
          <w:tcPr>
            <w:tcW w:w="2280" w:type="dxa"/>
          </w:tcPr>
          <w:p w:rsidR="00AE3E9E" w:rsidRPr="00832667" w:rsidRDefault="00AE3E9E" w:rsidP="00832667">
            <w:pPr>
              <w:rPr>
                <w:rStyle w:val="Enfasigrassetto"/>
                <w:b w:val="0"/>
                <w:bCs w:val="0"/>
                <w:i/>
                <w:iCs/>
              </w:rPr>
            </w:pPr>
            <w:r w:rsidRPr="00832667">
              <w:rPr>
                <w:rFonts w:eastAsia="Calibri"/>
                <w:i/>
                <w:iCs/>
                <w:lang w:val="en-GB"/>
              </w:rPr>
              <w:t xml:space="preserve">Citrus </w:t>
            </w: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aurantium</w:t>
            </w:r>
            <w:proofErr w:type="spellEnd"/>
            <w:r w:rsidRPr="00832667">
              <w:rPr>
                <w:rFonts w:eastAsia="Calibri"/>
                <w:i/>
                <w:iCs/>
                <w:lang w:val="en-GB"/>
              </w:rPr>
              <w:t xml:space="preserve"> </w:t>
            </w:r>
          </w:p>
        </w:tc>
      </w:tr>
      <w:tr w:rsidR="00832667" w:rsidTr="00832667"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ER1759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rPr>
                <w:rFonts w:eastAsia="Calibri"/>
              </w:rPr>
            </w:pPr>
            <w:r w:rsidRPr="00832667">
              <w:rPr>
                <w:rFonts w:eastAsia="Calibri"/>
              </w:rPr>
              <w:t>CBS 102374</w:t>
            </w:r>
          </w:p>
        </w:tc>
        <w:tc>
          <w:tcPr>
            <w:tcW w:w="2640" w:type="dxa"/>
          </w:tcPr>
          <w:p w:rsidR="00AE3E9E" w:rsidRPr="00832667" w:rsidRDefault="00AE3E9E" w:rsidP="00832667">
            <w:pPr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</w:pP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Phyllosticta</w:t>
            </w:r>
            <w:proofErr w:type="spellEnd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 xml:space="preserve"> </w:t>
            </w: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citricarpa</w:t>
            </w:r>
            <w:proofErr w:type="spellEnd"/>
          </w:p>
        </w:tc>
        <w:tc>
          <w:tcPr>
            <w:tcW w:w="2280" w:type="dxa"/>
          </w:tcPr>
          <w:p w:rsidR="00AE3E9E" w:rsidRPr="00832667" w:rsidRDefault="00AE3E9E" w:rsidP="00832667">
            <w:pPr>
              <w:rPr>
                <w:rStyle w:val="Enfasigrassetto"/>
                <w:b w:val="0"/>
                <w:bCs w:val="0"/>
                <w:i/>
                <w:iCs/>
              </w:rPr>
            </w:pPr>
            <w:r w:rsidRPr="00832667">
              <w:rPr>
                <w:rFonts w:eastAsia="Calibri"/>
                <w:i/>
                <w:iCs/>
                <w:lang w:val="en-GB"/>
              </w:rPr>
              <w:t xml:space="preserve">Citrus </w:t>
            </w: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aurantium</w:t>
            </w:r>
            <w:proofErr w:type="spellEnd"/>
          </w:p>
        </w:tc>
      </w:tr>
      <w:tr w:rsidR="00832667" w:rsidTr="00832667"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ER1760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rPr>
                <w:rFonts w:eastAsia="Calibri"/>
              </w:rPr>
            </w:pPr>
            <w:r w:rsidRPr="00832667">
              <w:rPr>
                <w:rFonts w:eastAsia="Calibri"/>
              </w:rPr>
              <w:t>CBS 127455</w:t>
            </w:r>
          </w:p>
        </w:tc>
        <w:tc>
          <w:tcPr>
            <w:tcW w:w="2640" w:type="dxa"/>
          </w:tcPr>
          <w:p w:rsidR="00AE3E9E" w:rsidRPr="00832667" w:rsidRDefault="00AE3E9E" w:rsidP="00832667">
            <w:pPr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</w:pP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Phyllosticta</w:t>
            </w:r>
            <w:proofErr w:type="spellEnd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 xml:space="preserve"> </w:t>
            </w: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citricarpa</w:t>
            </w:r>
            <w:proofErr w:type="spellEnd"/>
          </w:p>
        </w:tc>
        <w:tc>
          <w:tcPr>
            <w:tcW w:w="2280" w:type="dxa"/>
          </w:tcPr>
          <w:p w:rsidR="00AE3E9E" w:rsidRPr="00832667" w:rsidRDefault="00AE3E9E" w:rsidP="00832667">
            <w:pPr>
              <w:rPr>
                <w:rStyle w:val="Enfasigrassetto"/>
                <w:b w:val="0"/>
                <w:bCs w:val="0"/>
                <w:i/>
                <w:iCs/>
              </w:rPr>
            </w:pPr>
            <w:r w:rsidRPr="00832667">
              <w:rPr>
                <w:rFonts w:eastAsia="Calibri"/>
                <w:i/>
                <w:iCs/>
                <w:lang w:val="en-GB"/>
              </w:rPr>
              <w:t xml:space="preserve">Citrus </w:t>
            </w: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sinensis</w:t>
            </w:r>
            <w:proofErr w:type="spellEnd"/>
          </w:p>
        </w:tc>
      </w:tr>
      <w:tr w:rsidR="00832667" w:rsidTr="00832667"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ER1761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rPr>
                <w:rFonts w:eastAsia="Calibri"/>
              </w:rPr>
            </w:pPr>
            <w:r w:rsidRPr="00832667">
              <w:rPr>
                <w:rFonts w:eastAsia="Calibri"/>
              </w:rPr>
              <w:t>CBS 127451</w:t>
            </w:r>
          </w:p>
        </w:tc>
        <w:tc>
          <w:tcPr>
            <w:tcW w:w="2640" w:type="dxa"/>
          </w:tcPr>
          <w:p w:rsidR="00AE3E9E" w:rsidRPr="00832667" w:rsidRDefault="00AE3E9E" w:rsidP="00832667">
            <w:pPr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</w:pP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Phyllosticta</w:t>
            </w:r>
            <w:proofErr w:type="spellEnd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 xml:space="preserve"> </w:t>
            </w: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i/>
                <w:iCs/>
                <w:lang w:val="en-GB"/>
              </w:rPr>
              <w:t>citricarpa</w:t>
            </w:r>
            <w:proofErr w:type="spellEnd"/>
          </w:p>
        </w:tc>
        <w:tc>
          <w:tcPr>
            <w:tcW w:w="2280" w:type="dxa"/>
          </w:tcPr>
          <w:p w:rsidR="00AE3E9E" w:rsidRPr="00832667" w:rsidRDefault="00AE3E9E" w:rsidP="00832667">
            <w:pPr>
              <w:rPr>
                <w:rStyle w:val="Enfasigrassetto"/>
                <w:b w:val="0"/>
                <w:bCs w:val="0"/>
                <w:i/>
                <w:iCs/>
              </w:rPr>
            </w:pPr>
            <w:r w:rsidRPr="00832667">
              <w:rPr>
                <w:rFonts w:eastAsia="Calibri"/>
                <w:i/>
                <w:iCs/>
                <w:lang w:val="en-GB"/>
              </w:rPr>
              <w:t xml:space="preserve">Citrus </w:t>
            </w: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reticulata</w:t>
            </w:r>
            <w:proofErr w:type="spellEnd"/>
          </w:p>
        </w:tc>
      </w:tr>
      <w:tr w:rsidR="00832667" w:rsidTr="00832667">
        <w:trPr>
          <w:trHeight w:val="188"/>
        </w:trPr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ER1762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</w:rPr>
              <w:t>CBS 120490</w:t>
            </w:r>
          </w:p>
        </w:tc>
        <w:tc>
          <w:tcPr>
            <w:tcW w:w="2640" w:type="dxa"/>
          </w:tcPr>
          <w:p w:rsidR="00AE3E9E" w:rsidRPr="00832667" w:rsidRDefault="005351FF" w:rsidP="00832667">
            <w:pPr>
              <w:rPr>
                <w:rStyle w:val="Enfasigrassetto"/>
                <w:rFonts w:eastAsia="Calibri"/>
                <w:i/>
                <w:iCs/>
                <w:lang w:val="en-GB"/>
              </w:rPr>
            </w:pPr>
            <w:hyperlink r:id="rId5" w:tooltip="Phyllosticta capitalensis Henn., Hedwigia 48: 13 (1908) [MB#168326]" w:history="1">
              <w:proofErr w:type="spellStart"/>
              <w:r w:rsidR="00AE3E9E" w:rsidRPr="00832667">
                <w:rPr>
                  <w:rStyle w:val="Enfasigrassetto"/>
                  <w:rFonts w:eastAsia="Calibri"/>
                  <w:b w:val="0"/>
                  <w:bCs w:val="0"/>
                  <w:i/>
                  <w:iCs/>
                  <w:lang w:val="en-GB"/>
                </w:rPr>
                <w:t>Phyllosticta</w:t>
              </w:r>
              <w:proofErr w:type="spellEnd"/>
              <w:r w:rsidR="00AE3E9E" w:rsidRPr="00832667">
                <w:rPr>
                  <w:rStyle w:val="Enfasigrassetto"/>
                  <w:rFonts w:eastAsia="Calibri"/>
                  <w:b w:val="0"/>
                  <w:bCs w:val="0"/>
                  <w:i/>
                  <w:iCs/>
                  <w:lang w:val="en-GB"/>
                </w:rPr>
                <w:t xml:space="preserve"> </w:t>
              </w:r>
              <w:proofErr w:type="spellStart"/>
              <w:r w:rsidR="00AE3E9E" w:rsidRPr="00832667">
                <w:rPr>
                  <w:rStyle w:val="Enfasigrassetto"/>
                  <w:rFonts w:eastAsia="Calibri"/>
                  <w:b w:val="0"/>
                  <w:bCs w:val="0"/>
                  <w:i/>
                  <w:iCs/>
                  <w:lang w:val="en-GB"/>
                </w:rPr>
                <w:t>capitalensis</w:t>
              </w:r>
              <w:proofErr w:type="spellEnd"/>
              <w:r w:rsidR="00AE3E9E" w:rsidRPr="00832667">
                <w:rPr>
                  <w:rStyle w:val="Enfasigrassetto"/>
                  <w:rFonts w:eastAsia="Calibri"/>
                  <w:b w:val="0"/>
                  <w:bCs w:val="0"/>
                  <w:i/>
                  <w:iCs/>
                  <w:lang w:val="en-GB"/>
                </w:rPr>
                <w:t> </w:t>
              </w:r>
            </w:hyperlink>
          </w:p>
        </w:tc>
        <w:tc>
          <w:tcPr>
            <w:tcW w:w="2280" w:type="dxa"/>
          </w:tcPr>
          <w:p w:rsidR="00AE3E9E" w:rsidRPr="00832667" w:rsidRDefault="00AE3E9E" w:rsidP="00832667">
            <w:pPr>
              <w:pStyle w:val="Intestazione"/>
              <w:rPr>
                <w:rStyle w:val="Enfasigrassetto"/>
                <w:b w:val="0"/>
                <w:bCs w:val="0"/>
                <w:i/>
                <w:iCs/>
                <w:lang w:val="it-IT"/>
              </w:rPr>
            </w:pPr>
            <w:r w:rsidRPr="00832667">
              <w:rPr>
                <w:rFonts w:eastAsia="Calibri"/>
                <w:i/>
                <w:iCs/>
              </w:rPr>
              <w:t xml:space="preserve">Citrus </w:t>
            </w:r>
            <w:proofErr w:type="spellStart"/>
            <w:r w:rsidRPr="00832667">
              <w:rPr>
                <w:rFonts w:eastAsia="Calibri"/>
                <w:i/>
                <w:iCs/>
              </w:rPr>
              <w:t>paradisi</w:t>
            </w:r>
            <w:proofErr w:type="spellEnd"/>
          </w:p>
        </w:tc>
      </w:tr>
      <w:tr w:rsidR="00832667" w:rsidTr="00832667"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ER1800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32667">
              <w:rPr>
                <w:rFonts w:eastAsia="Calibri"/>
                <w:sz w:val="22"/>
                <w:szCs w:val="22"/>
                <w:lang w:val="sq-AL"/>
              </w:rPr>
              <w:t>**</w:t>
            </w:r>
            <w:r w:rsidRPr="00832667">
              <w:rPr>
                <w:rFonts w:eastAsia="Calibri"/>
              </w:rPr>
              <w:t xml:space="preserve">ITS4xITS5 </w:t>
            </w:r>
            <w:proofErr w:type="spellStart"/>
            <w:r w:rsidRPr="00832667">
              <w:rPr>
                <w:rFonts w:eastAsia="Calibri"/>
              </w:rPr>
              <w:t>sequencing</w:t>
            </w:r>
            <w:proofErr w:type="spellEnd"/>
          </w:p>
        </w:tc>
        <w:tc>
          <w:tcPr>
            <w:tcW w:w="264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lang w:val="en-GB"/>
              </w:rPr>
            </w:pP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Mycosphaerella</w:t>
            </w:r>
            <w:proofErr w:type="spellEnd"/>
            <w:r w:rsidRPr="00832667">
              <w:rPr>
                <w:rFonts w:eastAsia="Calibri"/>
                <w:i/>
                <w:iCs/>
                <w:lang w:val="en-GB"/>
              </w:rPr>
              <w:t xml:space="preserve"> sp.</w:t>
            </w:r>
          </w:p>
        </w:tc>
        <w:tc>
          <w:tcPr>
            <w:tcW w:w="228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lang w:val="en-GB"/>
              </w:rPr>
            </w:pPr>
            <w:r w:rsidRPr="00832667">
              <w:rPr>
                <w:rFonts w:eastAsia="Calibri"/>
                <w:i/>
                <w:iCs/>
                <w:lang w:val="en-GB"/>
              </w:rPr>
              <w:t xml:space="preserve">Citrus </w:t>
            </w: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limon</w:t>
            </w:r>
            <w:proofErr w:type="spellEnd"/>
          </w:p>
        </w:tc>
      </w:tr>
      <w:tr w:rsidR="00832667" w:rsidTr="00832667">
        <w:tc>
          <w:tcPr>
            <w:tcW w:w="1668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ER1891</w:t>
            </w:r>
          </w:p>
        </w:tc>
        <w:tc>
          <w:tcPr>
            <w:tcW w:w="180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32667">
              <w:rPr>
                <w:rFonts w:eastAsia="Calibri"/>
              </w:rPr>
              <w:t xml:space="preserve">ITS4xITS5 </w:t>
            </w:r>
            <w:proofErr w:type="spellStart"/>
            <w:r w:rsidRPr="00832667">
              <w:rPr>
                <w:rFonts w:eastAsia="Calibri"/>
              </w:rPr>
              <w:t>sequencing</w:t>
            </w:r>
            <w:proofErr w:type="spellEnd"/>
          </w:p>
        </w:tc>
        <w:tc>
          <w:tcPr>
            <w:tcW w:w="264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lang w:val="en-GB"/>
              </w:rPr>
            </w:pP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Phyllosticta</w:t>
            </w:r>
            <w:proofErr w:type="spellEnd"/>
            <w:r w:rsidRPr="00832667">
              <w:rPr>
                <w:rFonts w:eastAsia="Calibri"/>
                <w:i/>
                <w:iCs/>
                <w:lang w:val="en-GB"/>
              </w:rPr>
              <w:t xml:space="preserve"> </w:t>
            </w:r>
            <w:proofErr w:type="spellStart"/>
            <w:r w:rsidRPr="00832667">
              <w:rPr>
                <w:rFonts w:eastAsia="Calibri"/>
                <w:i/>
                <w:iCs/>
                <w:lang w:val="en-GB"/>
              </w:rPr>
              <w:t>citriasiana</w:t>
            </w:r>
            <w:proofErr w:type="spellEnd"/>
          </w:p>
        </w:tc>
        <w:tc>
          <w:tcPr>
            <w:tcW w:w="228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lang w:val="en-GB"/>
              </w:rPr>
            </w:pPr>
            <w:r w:rsidRPr="00832667">
              <w:rPr>
                <w:rFonts w:eastAsia="Calibri"/>
                <w:i/>
                <w:iCs/>
                <w:lang w:val="en-GB"/>
              </w:rPr>
              <w:t>Citrus  maxima</w:t>
            </w:r>
          </w:p>
        </w:tc>
      </w:tr>
    </w:tbl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ind w:right="1238"/>
        <w:rPr>
          <w:lang w:val="en-GB"/>
        </w:rPr>
      </w:pPr>
    </w:p>
    <w:p w:rsidR="00A8137F" w:rsidRDefault="00A8137F" w:rsidP="00462F2C">
      <w:pPr>
        <w:ind w:right="1238"/>
        <w:rPr>
          <w:lang w:val="en-GB"/>
        </w:rPr>
      </w:pPr>
    </w:p>
    <w:p w:rsidR="00A8137F" w:rsidRDefault="00A8137F" w:rsidP="00462F2C">
      <w:pPr>
        <w:ind w:right="1238"/>
        <w:rPr>
          <w:lang w:val="en-GB"/>
        </w:rPr>
      </w:pPr>
    </w:p>
    <w:p w:rsidR="00AE3E9E" w:rsidRPr="00394C08" w:rsidRDefault="00AE3E9E" w:rsidP="00A8137F">
      <w:pPr>
        <w:ind w:left="709" w:right="1238"/>
        <w:rPr>
          <w:sz w:val="22"/>
          <w:szCs w:val="22"/>
          <w:lang w:val="sq-AL"/>
        </w:rPr>
      </w:pPr>
      <w:r>
        <w:rPr>
          <w:lang w:val="en-GB"/>
        </w:rPr>
        <w:t>*</w:t>
      </w:r>
      <w:r w:rsidRPr="005A29A1">
        <w:rPr>
          <w:sz w:val="22"/>
          <w:szCs w:val="22"/>
          <w:lang w:val="sq-AL"/>
        </w:rPr>
        <w:t xml:space="preserve"> </w:t>
      </w:r>
      <w:r>
        <w:rPr>
          <w:sz w:val="22"/>
          <w:szCs w:val="22"/>
          <w:lang w:val="sq-AL"/>
        </w:rPr>
        <w:t>from</w:t>
      </w:r>
      <w:r w:rsidRPr="00394C08">
        <w:rPr>
          <w:sz w:val="22"/>
          <w:szCs w:val="22"/>
          <w:lang w:val="sq-AL"/>
        </w:rPr>
        <w:t xml:space="preserve"> CBS, Centraalbureau voor Schimmelcultures-Fungal Biodiversiry Centre (Utrecht, The Netherlands).</w:t>
      </w:r>
    </w:p>
    <w:p w:rsidR="00AE3E9E" w:rsidRPr="00D26820" w:rsidRDefault="00AE3E9E" w:rsidP="00A8137F">
      <w:pPr>
        <w:autoSpaceDE w:val="0"/>
        <w:autoSpaceDN w:val="0"/>
        <w:adjustRightInd w:val="0"/>
        <w:ind w:left="709"/>
        <w:rPr>
          <w:lang w:val="en-GB"/>
        </w:rPr>
      </w:pPr>
      <w:r>
        <w:rPr>
          <w:sz w:val="22"/>
          <w:szCs w:val="22"/>
          <w:lang w:val="sq-AL"/>
        </w:rPr>
        <w:t>**</w:t>
      </w:r>
      <w:r w:rsidRPr="00394C08">
        <w:rPr>
          <w:sz w:val="22"/>
          <w:szCs w:val="22"/>
          <w:lang w:val="sq-AL"/>
        </w:rPr>
        <w:t xml:space="preserve">White </w:t>
      </w:r>
      <w:r w:rsidRPr="00394C08">
        <w:rPr>
          <w:i/>
          <w:iCs/>
          <w:sz w:val="22"/>
          <w:szCs w:val="22"/>
          <w:lang w:val="sq-AL"/>
        </w:rPr>
        <w:t>et al</w:t>
      </w:r>
      <w:r w:rsidRPr="00394C08">
        <w:rPr>
          <w:sz w:val="22"/>
          <w:szCs w:val="22"/>
          <w:lang w:val="sq-AL"/>
        </w:rPr>
        <w:t>., 1990</w:t>
      </w: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Pr="006432D9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  <w:r w:rsidRPr="006432D9">
        <w:rPr>
          <w:b/>
          <w:bCs/>
          <w:lang w:val="en-GB"/>
        </w:rPr>
        <w:t xml:space="preserve">PCR amplification </w:t>
      </w:r>
    </w:p>
    <w:p w:rsidR="00AE3E9E" w:rsidRPr="00933F17" w:rsidRDefault="00AE3E9E" w:rsidP="00462F2C">
      <w:pPr>
        <w:autoSpaceDE w:val="0"/>
        <w:autoSpaceDN w:val="0"/>
        <w:adjustRightInd w:val="0"/>
        <w:jc w:val="both"/>
        <w:rPr>
          <w:lang w:val="en-GB"/>
        </w:rPr>
      </w:pPr>
      <w:r w:rsidRPr="00FE3D0B">
        <w:rPr>
          <w:lang w:val="en-GB"/>
        </w:rPr>
        <w:t>PCR</w:t>
      </w:r>
      <w:r w:rsidRPr="00273E6B">
        <w:rPr>
          <w:lang w:val="en-GB"/>
        </w:rPr>
        <w:t xml:space="preserve"> reactions were performed using</w:t>
      </w:r>
      <w:r>
        <w:rPr>
          <w:lang w:val="en-GB"/>
        </w:rPr>
        <w:t xml:space="preserve"> the forward primer GcF1 (5’- GGT GAT GGA AGG GAG GCC T </w:t>
      </w:r>
      <w:smartTag w:uri="urn:schemas-microsoft-com:office:smarttags" w:element="metricconverter">
        <w:smartTagPr>
          <w:attr w:name="ProductID" w:val="-3’"/>
        </w:smartTagPr>
        <w:r>
          <w:rPr>
            <w:lang w:val="en-GB"/>
          </w:rPr>
          <w:t>-3’</w:t>
        </w:r>
      </w:smartTag>
      <w:r>
        <w:rPr>
          <w:lang w:val="en-GB"/>
        </w:rPr>
        <w:t xml:space="preserve">), the reverse primer GcR1 (5’- GCA ACA TGG TAG ATA CAC AAG GGT </w:t>
      </w:r>
      <w:smartTag w:uri="urn:schemas-microsoft-com:office:smarttags" w:element="metricconverter">
        <w:smartTagPr>
          <w:attr w:name="ProductID" w:val="-3’"/>
        </w:smartTagPr>
        <w:r>
          <w:rPr>
            <w:lang w:val="en-GB"/>
          </w:rPr>
          <w:t>-3’</w:t>
        </w:r>
      </w:smartTag>
      <w:r>
        <w:rPr>
          <w:lang w:val="en-GB"/>
        </w:rPr>
        <w:t xml:space="preserve">) and the dual </w:t>
      </w:r>
      <w:proofErr w:type="spellStart"/>
      <w:r>
        <w:rPr>
          <w:lang w:val="en-GB"/>
        </w:rPr>
        <w:t>labeled</w:t>
      </w:r>
      <w:proofErr w:type="spellEnd"/>
      <w:r>
        <w:rPr>
          <w:lang w:val="en-GB"/>
        </w:rPr>
        <w:t xml:space="preserve"> hydrolysis probe GcP1 (5’- AAA AAG CCG CCC GAC CTA CCT TCA </w:t>
      </w:r>
      <w:smartTag w:uri="urn:schemas-microsoft-com:office:smarttags" w:element="metricconverter">
        <w:smartTagPr>
          <w:attr w:name="ProductID" w:val="-3’"/>
        </w:smartTagPr>
        <w:r>
          <w:rPr>
            <w:lang w:val="en-GB"/>
          </w:rPr>
          <w:t>-3’</w:t>
        </w:r>
      </w:smartTag>
      <w:r>
        <w:rPr>
          <w:lang w:val="en-GB"/>
        </w:rPr>
        <w:t>) FAM- and TAMRA-</w:t>
      </w:r>
      <w:proofErr w:type="spellStart"/>
      <w:r>
        <w:rPr>
          <w:lang w:val="en-GB"/>
        </w:rPr>
        <w:t>labeled</w:t>
      </w:r>
      <w:proofErr w:type="spellEnd"/>
      <w:r>
        <w:rPr>
          <w:lang w:val="en-GB"/>
        </w:rPr>
        <w:t xml:space="preserve"> at 5’and 3’ end respectively.</w:t>
      </w:r>
      <w:r w:rsidRPr="00933F17">
        <w:rPr>
          <w:lang w:val="en-GB"/>
        </w:rPr>
        <w:t xml:space="preserve"> </w:t>
      </w:r>
      <w:r w:rsidRPr="00FF7638">
        <w:rPr>
          <w:lang w:val="en-GB"/>
        </w:rPr>
        <w:t>Two</w:t>
      </w:r>
      <w:r>
        <w:rPr>
          <w:lang w:val="en-GB"/>
        </w:rPr>
        <w:t xml:space="preserve"> </w:t>
      </w:r>
      <w:r w:rsidRPr="00F87204">
        <w:rPr>
          <w:rFonts w:ascii="Symbol" w:hAnsi="Symbol" w:cs="Symbol"/>
          <w:lang w:val="en-GB"/>
        </w:rPr>
        <w:t></w:t>
      </w:r>
      <w:r>
        <w:rPr>
          <w:lang w:val="en-GB"/>
        </w:rPr>
        <w:t xml:space="preserve">l of DNA template per reaction were amplified. </w:t>
      </w:r>
    </w:p>
    <w:p w:rsidR="00AE3E9E" w:rsidRDefault="00AE3E9E" w:rsidP="00462F2C">
      <w:pPr>
        <w:autoSpaceDE w:val="0"/>
        <w:autoSpaceDN w:val="0"/>
        <w:adjustRightInd w:val="0"/>
        <w:jc w:val="both"/>
        <w:rPr>
          <w:lang w:val="en-GB"/>
        </w:rPr>
      </w:pPr>
      <w:r w:rsidRPr="00933F17">
        <w:rPr>
          <w:lang w:val="en-GB"/>
        </w:rPr>
        <w:t xml:space="preserve">The volume and concentrations of each reagent are shown in table </w:t>
      </w:r>
      <w:r>
        <w:rPr>
          <w:lang w:val="en-GB"/>
        </w:rPr>
        <w:t>2</w:t>
      </w:r>
      <w:r w:rsidRPr="00933F17">
        <w:rPr>
          <w:lang w:val="en-GB"/>
        </w:rPr>
        <w:t>.</w:t>
      </w:r>
    </w:p>
    <w:p w:rsidR="00AE3E9E" w:rsidRDefault="00AE3E9E" w:rsidP="00462F2C">
      <w:pPr>
        <w:autoSpaceDE w:val="0"/>
        <w:autoSpaceDN w:val="0"/>
        <w:adjustRightInd w:val="0"/>
        <w:jc w:val="both"/>
        <w:rPr>
          <w:lang w:val="en-GB"/>
        </w:rPr>
      </w:pPr>
    </w:p>
    <w:p w:rsidR="00AE3E9E" w:rsidRDefault="00AE3E9E" w:rsidP="00A8137F">
      <w:pPr>
        <w:autoSpaceDE w:val="0"/>
        <w:autoSpaceDN w:val="0"/>
        <w:adjustRightInd w:val="0"/>
        <w:ind w:left="993"/>
        <w:rPr>
          <w:lang w:val="en-GB"/>
        </w:rPr>
      </w:pPr>
      <w:r>
        <w:rPr>
          <w:lang w:val="en-GB"/>
        </w:rPr>
        <w:t>Table 2 V</w:t>
      </w:r>
      <w:r w:rsidRPr="005A29A1">
        <w:rPr>
          <w:lang w:val="en-GB"/>
        </w:rPr>
        <w:t xml:space="preserve">olumes and concentrations of reagents in </w:t>
      </w:r>
      <w:r>
        <w:rPr>
          <w:lang w:val="en-GB"/>
        </w:rPr>
        <w:t>Real Time PCR</w:t>
      </w:r>
    </w:p>
    <w:p w:rsidR="00A8137F" w:rsidRDefault="00A8137F" w:rsidP="00A8137F">
      <w:pPr>
        <w:autoSpaceDE w:val="0"/>
        <w:autoSpaceDN w:val="0"/>
        <w:adjustRightInd w:val="0"/>
        <w:ind w:left="993"/>
        <w:rPr>
          <w:lang w:val="en-GB"/>
        </w:rPr>
      </w:pPr>
    </w:p>
    <w:tbl>
      <w:tblPr>
        <w:tblW w:w="7748" w:type="dxa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588"/>
        <w:gridCol w:w="1920"/>
        <w:gridCol w:w="1680"/>
        <w:gridCol w:w="1560"/>
      </w:tblGrid>
      <w:tr w:rsidR="00AE3E9E" w:rsidRPr="00D26820" w:rsidTr="00A8137F">
        <w:trPr>
          <w:trHeight w:val="535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b/>
                <w:bCs/>
                <w:color w:val="000000"/>
              </w:rPr>
            </w:pPr>
            <w:proofErr w:type="spellStart"/>
            <w:r w:rsidRPr="00D26820">
              <w:rPr>
                <w:b/>
                <w:bCs/>
                <w:color w:val="000000"/>
              </w:rPr>
              <w:t>Reagent</w:t>
            </w:r>
            <w:proofErr w:type="spellEnd"/>
          </w:p>
        </w:tc>
        <w:tc>
          <w:tcPr>
            <w:tcW w:w="1920" w:type="dxa"/>
          </w:tcPr>
          <w:p w:rsidR="00AE3E9E" w:rsidRPr="00D26820" w:rsidRDefault="00AE3E9E" w:rsidP="00A25B5A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26820">
              <w:rPr>
                <w:b/>
                <w:bCs/>
                <w:color w:val="000000"/>
              </w:rPr>
              <w:t>Working</w:t>
            </w:r>
            <w:proofErr w:type="spellEnd"/>
            <w:r w:rsidRPr="00D26820">
              <w:rPr>
                <w:b/>
                <w:bCs/>
                <w:color w:val="000000"/>
              </w:rPr>
              <w:br/>
            </w:r>
            <w:proofErr w:type="spellStart"/>
            <w:r w:rsidRPr="00D26820">
              <w:rPr>
                <w:b/>
                <w:bCs/>
                <w:color w:val="000000"/>
              </w:rPr>
              <w:t>concentration</w:t>
            </w:r>
            <w:proofErr w:type="spellEnd"/>
          </w:p>
        </w:tc>
        <w:tc>
          <w:tcPr>
            <w:tcW w:w="1680" w:type="dxa"/>
          </w:tcPr>
          <w:p w:rsidR="00AE3E9E" w:rsidRPr="00D26820" w:rsidRDefault="00AE3E9E" w:rsidP="00A25B5A">
            <w:pPr>
              <w:jc w:val="center"/>
              <w:rPr>
                <w:b/>
                <w:bCs/>
                <w:color w:val="000000"/>
              </w:rPr>
            </w:pPr>
            <w:r w:rsidRPr="00D26820">
              <w:rPr>
                <w:b/>
                <w:bCs/>
                <w:color w:val="000000"/>
              </w:rPr>
              <w:t>Volume per</w:t>
            </w:r>
            <w:r w:rsidRPr="00D26820">
              <w:rPr>
                <w:b/>
                <w:bCs/>
                <w:color w:val="000000"/>
              </w:rPr>
              <w:br/>
            </w:r>
            <w:proofErr w:type="spellStart"/>
            <w:r w:rsidRPr="00D26820">
              <w:rPr>
                <w:b/>
                <w:bCs/>
                <w:color w:val="000000"/>
              </w:rPr>
              <w:t>reaction</w:t>
            </w:r>
            <w:proofErr w:type="spellEnd"/>
            <w:r w:rsidRPr="00D26820">
              <w:rPr>
                <w:b/>
                <w:bCs/>
                <w:color w:val="000000"/>
              </w:rPr>
              <w:t xml:space="preserve"> (µL)</w:t>
            </w:r>
          </w:p>
        </w:tc>
        <w:tc>
          <w:tcPr>
            <w:tcW w:w="1560" w:type="dxa"/>
          </w:tcPr>
          <w:p w:rsidR="00AE3E9E" w:rsidRPr="00D26820" w:rsidRDefault="00AE3E9E" w:rsidP="00A25B5A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26820">
              <w:rPr>
                <w:b/>
                <w:bCs/>
                <w:color w:val="000000"/>
              </w:rPr>
              <w:t>Final</w:t>
            </w:r>
            <w:proofErr w:type="spellEnd"/>
            <w:r w:rsidRPr="00D26820">
              <w:rPr>
                <w:b/>
                <w:bCs/>
                <w:color w:val="000000"/>
              </w:rPr>
              <w:br/>
            </w:r>
            <w:proofErr w:type="spellStart"/>
            <w:r w:rsidRPr="00D26820">
              <w:rPr>
                <w:b/>
                <w:bCs/>
                <w:color w:val="000000"/>
              </w:rPr>
              <w:t>concentration</w:t>
            </w:r>
            <w:proofErr w:type="spellEnd"/>
          </w:p>
        </w:tc>
      </w:tr>
      <w:tr w:rsidR="00AE3E9E" w:rsidRPr="00D26820" w:rsidTr="00A8137F">
        <w:trPr>
          <w:trHeight w:val="306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</w:rPr>
            </w:pPr>
            <w:proofErr w:type="spellStart"/>
            <w:r w:rsidRPr="00D26820">
              <w:rPr>
                <w:color w:val="000000"/>
              </w:rPr>
              <w:t>Molecular</w:t>
            </w:r>
            <w:proofErr w:type="spellEnd"/>
            <w:r w:rsidRPr="00D26820">
              <w:rPr>
                <w:color w:val="000000"/>
              </w:rPr>
              <w:t xml:space="preserve"> </w:t>
            </w:r>
            <w:proofErr w:type="spellStart"/>
            <w:r w:rsidRPr="00D26820">
              <w:rPr>
                <w:color w:val="000000"/>
              </w:rPr>
              <w:t>grade</w:t>
            </w:r>
            <w:proofErr w:type="spellEnd"/>
            <w:r w:rsidRPr="00D26820">
              <w:rPr>
                <w:color w:val="000000"/>
              </w:rPr>
              <w:t xml:space="preserve"> water</w:t>
            </w:r>
          </w:p>
        </w:tc>
        <w:tc>
          <w:tcPr>
            <w:tcW w:w="1920" w:type="dxa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</w:p>
        </w:tc>
        <w:tc>
          <w:tcPr>
            <w:tcW w:w="1680" w:type="dxa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10.2</w:t>
            </w:r>
          </w:p>
        </w:tc>
        <w:tc>
          <w:tcPr>
            <w:tcW w:w="1560" w:type="dxa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</w:p>
        </w:tc>
      </w:tr>
      <w:tr w:rsidR="00AE3E9E" w:rsidRPr="00D26820" w:rsidTr="00A8137F">
        <w:trPr>
          <w:trHeight w:val="306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</w:rPr>
            </w:pPr>
            <w:proofErr w:type="spellStart"/>
            <w:r w:rsidRPr="00D26820">
              <w:rPr>
                <w:i/>
                <w:iCs/>
                <w:color w:val="000000"/>
              </w:rPr>
              <w:t>Citrus</w:t>
            </w:r>
            <w:proofErr w:type="spellEnd"/>
            <w:r w:rsidRPr="00D26820">
              <w:rPr>
                <w:i/>
                <w:iCs/>
                <w:color w:val="000000"/>
              </w:rPr>
              <w:t xml:space="preserve">  </w:t>
            </w:r>
            <w:proofErr w:type="spellStart"/>
            <w:r w:rsidRPr="00D26820">
              <w:rPr>
                <w:i/>
                <w:iCs/>
                <w:color w:val="000000"/>
              </w:rPr>
              <w:t>limon</w:t>
            </w:r>
            <w:proofErr w:type="spellEnd"/>
            <w:r w:rsidRPr="00D26820">
              <w:rPr>
                <w:color w:val="000000"/>
              </w:rPr>
              <w:t xml:space="preserve"> DNA</w:t>
            </w:r>
          </w:p>
        </w:tc>
        <w:tc>
          <w:tcPr>
            <w:tcW w:w="1920" w:type="dxa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 xml:space="preserve">30 </w:t>
            </w:r>
            <w:proofErr w:type="spellStart"/>
            <w:r w:rsidRPr="00D26820">
              <w:rPr>
                <w:color w:val="000000"/>
              </w:rPr>
              <w:t>pg</w:t>
            </w:r>
            <w:proofErr w:type="spellEnd"/>
            <w:r w:rsidRPr="00D26820">
              <w:rPr>
                <w:color w:val="000000"/>
              </w:rPr>
              <w:t>/µL</w:t>
            </w:r>
          </w:p>
        </w:tc>
        <w:tc>
          <w:tcPr>
            <w:tcW w:w="1680" w:type="dxa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1</w:t>
            </w:r>
          </w:p>
        </w:tc>
        <w:tc>
          <w:tcPr>
            <w:tcW w:w="1560" w:type="dxa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 xml:space="preserve">1 </w:t>
            </w:r>
            <w:proofErr w:type="spellStart"/>
            <w:r w:rsidRPr="00D26820">
              <w:rPr>
                <w:color w:val="000000"/>
              </w:rPr>
              <w:t>pg</w:t>
            </w:r>
            <w:proofErr w:type="spellEnd"/>
            <w:r w:rsidRPr="00D26820">
              <w:rPr>
                <w:color w:val="000000"/>
              </w:rPr>
              <w:t>/µL</w:t>
            </w:r>
          </w:p>
        </w:tc>
      </w:tr>
      <w:tr w:rsidR="00AE3E9E" w:rsidRPr="00D26820" w:rsidTr="00A8137F">
        <w:trPr>
          <w:trHeight w:val="288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  <w:lang w:val="en-GB"/>
              </w:rPr>
            </w:pPr>
            <w:r w:rsidRPr="00D26820">
              <w:rPr>
                <w:color w:val="000000"/>
                <w:lang w:val="en-GB"/>
              </w:rPr>
              <w:lastRenderedPageBreak/>
              <w:t>Master MIX</w:t>
            </w:r>
          </w:p>
        </w:tc>
        <w:tc>
          <w:tcPr>
            <w:tcW w:w="1920" w:type="dxa"/>
            <w:noWrap/>
            <w:vAlign w:val="center"/>
          </w:tcPr>
          <w:p w:rsidR="00AE3E9E" w:rsidRPr="00D26820" w:rsidRDefault="00AE3E9E" w:rsidP="00A25B5A">
            <w:pPr>
              <w:jc w:val="center"/>
            </w:pPr>
            <w:r w:rsidRPr="00D26820">
              <w:t>2X</w:t>
            </w:r>
          </w:p>
        </w:tc>
        <w:tc>
          <w:tcPr>
            <w:tcW w:w="1680" w:type="dxa"/>
            <w:noWrap/>
            <w:vAlign w:val="center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15</w:t>
            </w:r>
          </w:p>
        </w:tc>
        <w:tc>
          <w:tcPr>
            <w:tcW w:w="1560" w:type="dxa"/>
            <w:noWrap/>
            <w:vAlign w:val="center"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1X</w:t>
            </w:r>
          </w:p>
        </w:tc>
      </w:tr>
      <w:tr w:rsidR="00AE3E9E" w:rsidRPr="00D26820" w:rsidTr="00A8137F">
        <w:trPr>
          <w:trHeight w:val="288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</w:rPr>
            </w:pPr>
            <w:proofErr w:type="spellStart"/>
            <w:r w:rsidRPr="00D26820">
              <w:rPr>
                <w:color w:val="000000"/>
              </w:rPr>
              <w:t>Forward</w:t>
            </w:r>
            <w:proofErr w:type="spellEnd"/>
            <w:r w:rsidRPr="00D26820">
              <w:rPr>
                <w:color w:val="000000"/>
              </w:rPr>
              <w:t xml:space="preserve"> </w:t>
            </w:r>
            <w:proofErr w:type="spellStart"/>
            <w:r w:rsidRPr="00D26820">
              <w:rPr>
                <w:color w:val="000000"/>
              </w:rPr>
              <w:t>primer</w:t>
            </w:r>
            <w:proofErr w:type="spellEnd"/>
            <w:r w:rsidRPr="00D26820">
              <w:rPr>
                <w:color w:val="000000"/>
              </w:rPr>
              <w:t xml:space="preserve"> GcF1</w:t>
            </w:r>
          </w:p>
        </w:tc>
        <w:tc>
          <w:tcPr>
            <w:tcW w:w="1920" w:type="dxa"/>
            <w:noWrap/>
          </w:tcPr>
          <w:p w:rsidR="00AE3E9E" w:rsidRPr="00D26820" w:rsidRDefault="00AE3E9E" w:rsidP="00A25B5A">
            <w:pPr>
              <w:jc w:val="center"/>
            </w:pPr>
            <w:r w:rsidRPr="00D26820">
              <w:t>10 µM</w:t>
            </w:r>
          </w:p>
        </w:tc>
        <w:tc>
          <w:tcPr>
            <w:tcW w:w="168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0.75</w:t>
            </w:r>
          </w:p>
        </w:tc>
        <w:tc>
          <w:tcPr>
            <w:tcW w:w="156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025 µM</w:t>
            </w:r>
          </w:p>
        </w:tc>
      </w:tr>
      <w:tr w:rsidR="00AE3E9E" w:rsidRPr="00D26820" w:rsidTr="00A8137F">
        <w:trPr>
          <w:trHeight w:val="288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</w:rPr>
            </w:pPr>
            <w:r w:rsidRPr="00D26820">
              <w:rPr>
                <w:color w:val="000000"/>
              </w:rPr>
              <w:t xml:space="preserve">Reverse </w:t>
            </w:r>
            <w:proofErr w:type="spellStart"/>
            <w:r w:rsidRPr="00D26820">
              <w:rPr>
                <w:color w:val="000000"/>
              </w:rPr>
              <w:t>primer</w:t>
            </w:r>
            <w:proofErr w:type="spellEnd"/>
            <w:r w:rsidRPr="00D26820">
              <w:rPr>
                <w:color w:val="000000"/>
              </w:rPr>
              <w:t xml:space="preserve"> GcR1</w:t>
            </w:r>
          </w:p>
        </w:tc>
        <w:tc>
          <w:tcPr>
            <w:tcW w:w="1920" w:type="dxa"/>
            <w:noWrap/>
          </w:tcPr>
          <w:p w:rsidR="00AE3E9E" w:rsidRPr="00D26820" w:rsidRDefault="00AE3E9E" w:rsidP="00A25B5A">
            <w:pPr>
              <w:jc w:val="center"/>
            </w:pPr>
            <w:r w:rsidRPr="00D26820">
              <w:t>10 µM</w:t>
            </w:r>
          </w:p>
        </w:tc>
        <w:tc>
          <w:tcPr>
            <w:tcW w:w="168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0.75</w:t>
            </w:r>
          </w:p>
        </w:tc>
        <w:tc>
          <w:tcPr>
            <w:tcW w:w="156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0.25 µM</w:t>
            </w:r>
          </w:p>
        </w:tc>
      </w:tr>
      <w:tr w:rsidR="00AE3E9E" w:rsidRPr="00D26820" w:rsidTr="00A8137F">
        <w:trPr>
          <w:trHeight w:val="288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  <w:lang w:val="en-GB"/>
              </w:rPr>
            </w:pPr>
            <w:proofErr w:type="spellStart"/>
            <w:r w:rsidRPr="00D26820">
              <w:rPr>
                <w:lang w:val="en-GB"/>
              </w:rPr>
              <w:t>Taqman</w:t>
            </w:r>
            <w:proofErr w:type="spellEnd"/>
            <w:r w:rsidRPr="00D26820">
              <w:rPr>
                <w:lang w:val="en-GB"/>
              </w:rPr>
              <w:t xml:space="preserve"> probe GcP1</w:t>
            </w:r>
          </w:p>
        </w:tc>
        <w:tc>
          <w:tcPr>
            <w:tcW w:w="1920" w:type="dxa"/>
            <w:noWrap/>
          </w:tcPr>
          <w:p w:rsidR="00AE3E9E" w:rsidRPr="00D26820" w:rsidRDefault="00AE3E9E" w:rsidP="00A25B5A">
            <w:pPr>
              <w:jc w:val="center"/>
            </w:pPr>
            <w:r w:rsidRPr="00D26820">
              <w:t>10 µM</w:t>
            </w:r>
          </w:p>
        </w:tc>
        <w:tc>
          <w:tcPr>
            <w:tcW w:w="168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0.3</w:t>
            </w:r>
          </w:p>
        </w:tc>
        <w:tc>
          <w:tcPr>
            <w:tcW w:w="156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0.1 U/µL</w:t>
            </w:r>
          </w:p>
        </w:tc>
      </w:tr>
      <w:tr w:rsidR="00AE3E9E" w:rsidRPr="00D26820" w:rsidTr="00A8137F">
        <w:trPr>
          <w:trHeight w:val="288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</w:rPr>
            </w:pPr>
            <w:r w:rsidRPr="00D26820">
              <w:rPr>
                <w:color w:val="000000"/>
              </w:rPr>
              <w:t>DNA</w:t>
            </w:r>
          </w:p>
        </w:tc>
        <w:tc>
          <w:tcPr>
            <w:tcW w:w="192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</w:p>
        </w:tc>
        <w:tc>
          <w:tcPr>
            <w:tcW w:w="168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2</w:t>
            </w:r>
          </w:p>
        </w:tc>
        <w:tc>
          <w:tcPr>
            <w:tcW w:w="156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</w:p>
        </w:tc>
      </w:tr>
      <w:tr w:rsidR="00AE3E9E" w:rsidRPr="00D26820" w:rsidTr="00A8137F">
        <w:trPr>
          <w:trHeight w:val="288"/>
          <w:jc w:val="center"/>
        </w:trPr>
        <w:tc>
          <w:tcPr>
            <w:tcW w:w="2588" w:type="dxa"/>
            <w:noWrap/>
          </w:tcPr>
          <w:p w:rsidR="00AE3E9E" w:rsidRPr="00D26820" w:rsidRDefault="00AE3E9E" w:rsidP="00A25B5A">
            <w:pPr>
              <w:rPr>
                <w:color w:val="000000"/>
                <w:lang w:val="en-GB"/>
              </w:rPr>
            </w:pPr>
            <w:r w:rsidRPr="00D26820">
              <w:rPr>
                <w:color w:val="000000"/>
                <w:lang w:val="en-GB"/>
              </w:rPr>
              <w:t>Total</w:t>
            </w:r>
          </w:p>
        </w:tc>
        <w:tc>
          <w:tcPr>
            <w:tcW w:w="192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68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  <w:r w:rsidRPr="00D26820">
              <w:rPr>
                <w:color w:val="000000"/>
              </w:rPr>
              <w:t>30</w:t>
            </w:r>
          </w:p>
        </w:tc>
        <w:tc>
          <w:tcPr>
            <w:tcW w:w="1560" w:type="dxa"/>
            <w:noWrap/>
          </w:tcPr>
          <w:p w:rsidR="00AE3E9E" w:rsidRPr="00D26820" w:rsidRDefault="00AE3E9E" w:rsidP="00A25B5A">
            <w:pPr>
              <w:jc w:val="center"/>
              <w:rPr>
                <w:color w:val="000000"/>
              </w:rPr>
            </w:pPr>
          </w:p>
        </w:tc>
      </w:tr>
    </w:tbl>
    <w:p w:rsidR="00AE3E9E" w:rsidRPr="00D26820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jc w:val="both"/>
        <w:rPr>
          <w:lang w:val="en-GB"/>
        </w:rPr>
      </w:pPr>
      <w:proofErr w:type="spellStart"/>
      <w:r w:rsidRPr="00013DA8">
        <w:rPr>
          <w:lang w:val="en-GB"/>
        </w:rPr>
        <w:t>Thermocycler</w:t>
      </w:r>
      <w:proofErr w:type="spellEnd"/>
      <w:r w:rsidRPr="00013DA8">
        <w:rPr>
          <w:lang w:val="en-GB"/>
        </w:rPr>
        <w:t xml:space="preserve"> conditions</w:t>
      </w:r>
      <w:r>
        <w:rPr>
          <w:lang w:val="en-GB"/>
        </w:rPr>
        <w:t>:</w:t>
      </w: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tbl>
      <w:tblPr>
        <w:tblW w:w="0" w:type="auto"/>
        <w:tblLook w:val="00A0"/>
      </w:tblPr>
      <w:tblGrid>
        <w:gridCol w:w="2444"/>
        <w:gridCol w:w="1775"/>
        <w:gridCol w:w="1289"/>
        <w:gridCol w:w="2255"/>
      </w:tblGrid>
      <w:tr w:rsidR="00AE3E9E" w:rsidRPr="00583D83" w:rsidTr="00A25B5A">
        <w:tc>
          <w:tcPr>
            <w:tcW w:w="2444" w:type="dxa"/>
            <w:tcBorders>
              <w:bottom w:val="single" w:sz="4" w:space="0" w:color="auto"/>
            </w:tcBorders>
          </w:tcPr>
          <w:p w:rsidR="00AE3E9E" w:rsidRPr="00583D83" w:rsidRDefault="00AE3E9E" w:rsidP="00A25B5A">
            <w:pPr>
              <w:rPr>
                <w:lang w:val="en-GB"/>
              </w:rPr>
            </w:pP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r w:rsidRPr="00BD74D9">
              <w:rPr>
                <w:lang w:val="en-GB"/>
              </w:rPr>
              <w:t>Temperature</w:t>
            </w: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r w:rsidRPr="00BD74D9">
              <w:rPr>
                <w:lang w:val="en-GB"/>
              </w:rPr>
              <w:t>Time</w:t>
            </w:r>
          </w:p>
        </w:tc>
        <w:tc>
          <w:tcPr>
            <w:tcW w:w="2255" w:type="dxa"/>
            <w:tcBorders>
              <w:bottom w:val="single" w:sz="4" w:space="0" w:color="auto"/>
            </w:tcBorders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r w:rsidRPr="00BD74D9">
              <w:rPr>
                <w:lang w:val="en-GB"/>
              </w:rPr>
              <w:t>Number of  cycles</w:t>
            </w:r>
          </w:p>
        </w:tc>
      </w:tr>
      <w:tr w:rsidR="00AE3E9E" w:rsidRPr="00583D83" w:rsidTr="00A25B5A">
        <w:trPr>
          <w:trHeight w:val="340"/>
        </w:trPr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E9E" w:rsidRPr="00583D83" w:rsidRDefault="00AE3E9E" w:rsidP="00A25B5A">
            <w:pPr>
              <w:rPr>
                <w:lang w:val="en-GB"/>
              </w:rPr>
            </w:pPr>
            <w:r w:rsidRPr="00583D83">
              <w:rPr>
                <w:lang w:val="en-GB"/>
              </w:rPr>
              <w:t xml:space="preserve">Initial </w:t>
            </w:r>
            <w:proofErr w:type="spellStart"/>
            <w:r w:rsidRPr="00583D83">
              <w:rPr>
                <w:lang w:val="en-GB"/>
              </w:rPr>
              <w:t>Denaturation</w:t>
            </w:r>
            <w:proofErr w:type="spellEnd"/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E9E" w:rsidRPr="00583D83" w:rsidRDefault="00AE3E9E" w:rsidP="00A25B5A">
            <w:pPr>
              <w:jc w:val="center"/>
              <w:rPr>
                <w:lang w:val="en-GB"/>
              </w:rPr>
            </w:pPr>
            <w:smartTag w:uri="urn:schemas-microsoft-com:office:smarttags" w:element="metricconverter">
              <w:smartTagPr>
                <w:attr w:name="ProductID" w:val="94 ﾰC"/>
              </w:smartTagPr>
              <w:r w:rsidRPr="00583D83">
                <w:rPr>
                  <w:lang w:val="en-GB"/>
                </w:rPr>
                <w:t>94 °C</w:t>
              </w:r>
            </w:smartTag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E9E" w:rsidRPr="00583D83" w:rsidRDefault="00AE3E9E" w:rsidP="00A25B5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  <w:r w:rsidRPr="00583D83">
              <w:rPr>
                <w:lang w:val="en-GB"/>
              </w:rPr>
              <w:t>’</w:t>
            </w:r>
          </w:p>
        </w:tc>
        <w:tc>
          <w:tcPr>
            <w:tcW w:w="22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E9E" w:rsidRPr="00583D83" w:rsidRDefault="00AE3E9E" w:rsidP="00A25B5A">
            <w:pPr>
              <w:jc w:val="center"/>
              <w:rPr>
                <w:lang w:val="en-GB"/>
              </w:rPr>
            </w:pPr>
            <w:r w:rsidRPr="00583D83">
              <w:rPr>
                <w:lang w:val="en-GB"/>
              </w:rPr>
              <w:t>1</w:t>
            </w:r>
          </w:p>
        </w:tc>
      </w:tr>
      <w:tr w:rsidR="00AE3E9E" w:rsidRPr="00BD74D9" w:rsidTr="00A25B5A">
        <w:trPr>
          <w:trHeight w:val="340"/>
        </w:trPr>
        <w:tc>
          <w:tcPr>
            <w:tcW w:w="2444" w:type="dxa"/>
            <w:tcBorders>
              <w:top w:val="single" w:sz="4" w:space="0" w:color="auto"/>
            </w:tcBorders>
            <w:vAlign w:val="center"/>
          </w:tcPr>
          <w:p w:rsidR="00AE3E9E" w:rsidRPr="00583D83" w:rsidRDefault="00AE3E9E" w:rsidP="00A25B5A">
            <w:pPr>
              <w:rPr>
                <w:lang w:val="en-GB"/>
              </w:rPr>
            </w:pPr>
            <w:proofErr w:type="spellStart"/>
            <w:r w:rsidRPr="00583D83">
              <w:rPr>
                <w:lang w:val="en-GB"/>
              </w:rPr>
              <w:t>Denaturation</w:t>
            </w:r>
            <w:proofErr w:type="spellEnd"/>
          </w:p>
        </w:tc>
        <w:tc>
          <w:tcPr>
            <w:tcW w:w="1775" w:type="dxa"/>
            <w:tcBorders>
              <w:top w:val="single" w:sz="4" w:space="0" w:color="auto"/>
            </w:tcBorders>
            <w:vAlign w:val="center"/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smartTag w:uri="urn:schemas-microsoft-com:office:smarttags" w:element="metricconverter">
              <w:smartTagPr>
                <w:attr w:name="ProductID" w:val="94 ﾰC"/>
              </w:smartTagPr>
              <w:r w:rsidRPr="00BD74D9">
                <w:rPr>
                  <w:lang w:val="en-GB"/>
                </w:rPr>
                <w:t>94 °C</w:t>
              </w:r>
            </w:smartTag>
          </w:p>
        </w:tc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  <w:r w:rsidRPr="00BD74D9">
              <w:rPr>
                <w:lang w:val="en-GB"/>
              </w:rPr>
              <w:t>”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</w:tcBorders>
            <w:vAlign w:val="center"/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40</w:t>
            </w:r>
          </w:p>
        </w:tc>
      </w:tr>
      <w:tr w:rsidR="00AE3E9E" w:rsidRPr="00BD74D9" w:rsidTr="00A25B5A">
        <w:trPr>
          <w:trHeight w:val="340"/>
        </w:trPr>
        <w:tc>
          <w:tcPr>
            <w:tcW w:w="2444" w:type="dxa"/>
            <w:vAlign w:val="center"/>
          </w:tcPr>
          <w:p w:rsidR="00AE3E9E" w:rsidRPr="00BD74D9" w:rsidRDefault="00AE3E9E" w:rsidP="00A25B5A">
            <w:pPr>
              <w:rPr>
                <w:lang w:val="en-GB"/>
              </w:rPr>
            </w:pPr>
            <w:r w:rsidRPr="00BD74D9">
              <w:rPr>
                <w:lang w:val="en-GB"/>
              </w:rPr>
              <w:t>Annealing</w:t>
            </w:r>
            <w:r>
              <w:rPr>
                <w:lang w:val="en-GB"/>
              </w:rPr>
              <w:t>/</w:t>
            </w:r>
            <w:r w:rsidRPr="00BD74D9">
              <w:rPr>
                <w:lang w:val="en-GB"/>
              </w:rPr>
              <w:t xml:space="preserve"> Elongation</w:t>
            </w:r>
          </w:p>
        </w:tc>
        <w:tc>
          <w:tcPr>
            <w:tcW w:w="1775" w:type="dxa"/>
            <w:vAlign w:val="center"/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smartTag w:uri="urn:schemas-microsoft-com:office:smarttags" w:element="metricconverter">
              <w:smartTagPr>
                <w:attr w:name="ProductID" w:val="65 ﾰC"/>
              </w:smartTagPr>
              <w:r w:rsidRPr="00BD74D9">
                <w:rPr>
                  <w:lang w:val="en-GB"/>
                </w:rPr>
                <w:t>65 °C</w:t>
              </w:r>
            </w:smartTag>
          </w:p>
        </w:tc>
        <w:tc>
          <w:tcPr>
            <w:tcW w:w="1289" w:type="dxa"/>
            <w:vAlign w:val="center"/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  <w:smartTag w:uri="urn:schemas-microsoft-com:office:smarttags" w:element="metricconverter">
              <w:smartTagPr>
                <w:attr w:name="ProductID" w:val="30”"/>
              </w:smartTagPr>
              <w:r w:rsidRPr="00BD74D9">
                <w:rPr>
                  <w:lang w:val="en-GB"/>
                </w:rPr>
                <w:t>30”</w:t>
              </w:r>
            </w:smartTag>
          </w:p>
        </w:tc>
        <w:tc>
          <w:tcPr>
            <w:tcW w:w="2255" w:type="dxa"/>
            <w:vMerge/>
            <w:vAlign w:val="center"/>
          </w:tcPr>
          <w:p w:rsidR="00AE3E9E" w:rsidRPr="00BD74D9" w:rsidRDefault="00AE3E9E" w:rsidP="00A25B5A">
            <w:pPr>
              <w:jc w:val="center"/>
              <w:rPr>
                <w:lang w:val="en-GB"/>
              </w:rPr>
            </w:pPr>
          </w:p>
        </w:tc>
      </w:tr>
    </w:tbl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>The fluorescence reading occurred after each a</w:t>
      </w:r>
      <w:r w:rsidRPr="00BD74D9">
        <w:rPr>
          <w:lang w:val="en-GB"/>
        </w:rPr>
        <w:t>nnealing</w:t>
      </w:r>
      <w:r>
        <w:rPr>
          <w:lang w:val="en-GB"/>
        </w:rPr>
        <w:t>/e</w:t>
      </w:r>
      <w:r w:rsidRPr="00BD74D9">
        <w:rPr>
          <w:lang w:val="en-GB"/>
        </w:rPr>
        <w:t>longation</w:t>
      </w:r>
      <w:r>
        <w:rPr>
          <w:lang w:val="en-GB"/>
        </w:rPr>
        <w:t xml:space="preserve"> step.</w:t>
      </w: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  <w:r>
        <w:rPr>
          <w:lang w:val="en-GB"/>
        </w:rPr>
        <w:t>All reagents, materials and</w:t>
      </w:r>
      <w:r w:rsidRPr="00C160E5">
        <w:rPr>
          <w:lang w:val="en-GB"/>
        </w:rPr>
        <w:t xml:space="preserve"> </w:t>
      </w:r>
      <w:r>
        <w:rPr>
          <w:lang w:val="en-GB"/>
        </w:rPr>
        <w:t>instruments used for the validation procedures are reported in table 3</w:t>
      </w: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Table 3 Reagents, materials and </w:t>
      </w:r>
      <w:r w:rsidR="00A8137F">
        <w:rPr>
          <w:lang w:val="en-GB"/>
        </w:rPr>
        <w:t>instruments</w:t>
      </w:r>
      <w:r>
        <w:rPr>
          <w:lang w:val="en-GB"/>
        </w:rPr>
        <w:t xml:space="preserve"> used for the validation </w:t>
      </w:r>
    </w:p>
    <w:tbl>
      <w:tblPr>
        <w:tblW w:w="10080" w:type="dxa"/>
        <w:tblInd w:w="-13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0"/>
        <w:gridCol w:w="2880"/>
      </w:tblGrid>
      <w:tr w:rsidR="00AE3E9E" w:rsidTr="00832667">
        <w:trPr>
          <w:trHeight w:val="397"/>
        </w:trPr>
        <w:tc>
          <w:tcPr>
            <w:tcW w:w="7200" w:type="dxa"/>
          </w:tcPr>
          <w:p w:rsidR="00AE3E9E" w:rsidRPr="00832667" w:rsidRDefault="00AE3E9E" w:rsidP="00832667">
            <w:pPr>
              <w:tabs>
                <w:tab w:val="left" w:pos="2160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lang w:val="en-GB"/>
              </w:rPr>
            </w:pPr>
            <w:r w:rsidRPr="00832667">
              <w:rPr>
                <w:rFonts w:eastAsia="Calibri"/>
                <w:b/>
                <w:bCs/>
                <w:lang w:val="en-GB"/>
              </w:rPr>
              <w:t>Reagents/Material/Instruments</w:t>
            </w:r>
          </w:p>
        </w:tc>
        <w:tc>
          <w:tcPr>
            <w:tcW w:w="2880" w:type="dxa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lang w:val="en-GB"/>
              </w:rPr>
            </w:pPr>
            <w:r w:rsidRPr="00832667">
              <w:rPr>
                <w:rFonts w:eastAsia="Calibri"/>
                <w:b/>
                <w:bCs/>
                <w:lang w:val="en-GB"/>
              </w:rPr>
              <w:t>Company</w:t>
            </w:r>
          </w:p>
        </w:tc>
      </w:tr>
      <w:tr w:rsidR="00AE3E9E" w:rsidTr="00832667">
        <w:trPr>
          <w:trHeight w:val="397"/>
        </w:trPr>
        <w:tc>
          <w:tcPr>
            <w:tcW w:w="7200" w:type="dxa"/>
            <w:vAlign w:val="center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832667">
              <w:rPr>
                <w:rFonts w:eastAsia="TimesNewRomanPSMT"/>
              </w:rPr>
              <w:t xml:space="preserve">DNA </w:t>
            </w:r>
            <w:proofErr w:type="spellStart"/>
            <w:r w:rsidRPr="00832667">
              <w:rPr>
                <w:rFonts w:eastAsia="TimesNewRomanPSMT"/>
              </w:rPr>
              <w:t>polymerase</w:t>
            </w:r>
            <w:proofErr w:type="spellEnd"/>
            <w:r w:rsidRPr="00832667">
              <w:rPr>
                <w:rFonts w:eastAsia="TimesNewRomanPSMT"/>
              </w:rPr>
              <w:t xml:space="preserve">: </w:t>
            </w:r>
            <w:proofErr w:type="spellStart"/>
            <w:r w:rsidRPr="00832667">
              <w:rPr>
                <w:rFonts w:eastAsia="TimesNewRomanPSMT"/>
              </w:rPr>
              <w:t>Maxima</w:t>
            </w:r>
            <w:proofErr w:type="spellEnd"/>
            <w:r w:rsidRPr="00832667">
              <w:rPr>
                <w:rFonts w:eastAsia="TimesNewRomanPSMT"/>
              </w:rPr>
              <w:t xml:space="preserve"> Probe/ROX </w:t>
            </w:r>
            <w:proofErr w:type="spellStart"/>
            <w:r w:rsidRPr="00832667">
              <w:rPr>
                <w:rFonts w:eastAsia="TimesNewRomanPSMT"/>
              </w:rPr>
              <w:t>qPCR</w:t>
            </w:r>
            <w:proofErr w:type="spellEnd"/>
            <w:r w:rsidRPr="00832667">
              <w:rPr>
                <w:rFonts w:eastAsia="TimesNewRomanPSMT"/>
              </w:rPr>
              <w:t xml:space="preserve"> Master Mix (2x) </w:t>
            </w:r>
          </w:p>
        </w:tc>
        <w:tc>
          <w:tcPr>
            <w:tcW w:w="2880" w:type="dxa"/>
            <w:vAlign w:val="center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proofErr w:type="spellStart"/>
            <w:r w:rsidRPr="00832667">
              <w:rPr>
                <w:rFonts w:eastAsia="TimesNewRomanPSMT"/>
              </w:rPr>
              <w:t>Thermo</w:t>
            </w:r>
            <w:proofErr w:type="spellEnd"/>
            <w:r w:rsidRPr="00832667">
              <w:rPr>
                <w:rFonts w:eastAsia="TimesNewRomanPSMT"/>
              </w:rPr>
              <w:t xml:space="preserve"> </w:t>
            </w:r>
            <w:proofErr w:type="spellStart"/>
            <w:r w:rsidRPr="00832667">
              <w:rPr>
                <w:rFonts w:eastAsia="TimesNewRomanPSMT"/>
              </w:rPr>
              <w:t>Scientific</w:t>
            </w:r>
            <w:proofErr w:type="spellEnd"/>
          </w:p>
        </w:tc>
      </w:tr>
      <w:tr w:rsidR="00AE3E9E" w:rsidTr="00832667">
        <w:trPr>
          <w:trHeight w:val="397"/>
        </w:trPr>
        <w:tc>
          <w:tcPr>
            <w:tcW w:w="7200" w:type="dxa"/>
            <w:vAlign w:val="center"/>
          </w:tcPr>
          <w:p w:rsidR="00AE3E9E" w:rsidRPr="00832667" w:rsidRDefault="00AE3E9E" w:rsidP="00A25B5A">
            <w:pPr>
              <w:pStyle w:val="Default"/>
              <w:rPr>
                <w:rFonts w:ascii="Times New Roman" w:eastAsia="TimesNewRomanPSMT" w:hAnsi="Times New Roman"/>
                <w:color w:val="auto"/>
                <w:lang w:val="en-GB"/>
              </w:rPr>
            </w:pPr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 xml:space="preserve">Real time PCR plates: </w:t>
            </w:r>
            <w:proofErr w:type="spellStart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Multiplate</w:t>
            </w:r>
            <w:proofErr w:type="spellEnd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 xml:space="preserve"> 96-Well </w:t>
            </w:r>
            <w:proofErr w:type="spellStart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Unskirted</w:t>
            </w:r>
            <w:proofErr w:type="spellEnd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 xml:space="preserve"> PCR Plates; </w:t>
            </w:r>
            <w:proofErr w:type="spellStart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Microseal</w:t>
            </w:r>
            <w:proofErr w:type="spellEnd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 xml:space="preserve"> ‘B’ Seal Seals</w:t>
            </w:r>
          </w:p>
        </w:tc>
        <w:tc>
          <w:tcPr>
            <w:tcW w:w="2880" w:type="dxa"/>
            <w:vAlign w:val="center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rPr>
                <w:rFonts w:eastAsia="Calibri"/>
                <w:lang w:val="en-GB"/>
              </w:rPr>
            </w:pPr>
            <w:r w:rsidRPr="00832667">
              <w:rPr>
                <w:rFonts w:eastAsia="TimesNewRomanPSMT"/>
                <w:lang w:val="en-GB"/>
              </w:rPr>
              <w:t>Bio-Rad</w:t>
            </w:r>
          </w:p>
        </w:tc>
      </w:tr>
      <w:tr w:rsidR="00AE3E9E" w:rsidTr="00832667">
        <w:trPr>
          <w:trHeight w:val="397"/>
        </w:trPr>
        <w:tc>
          <w:tcPr>
            <w:tcW w:w="7200" w:type="dxa"/>
            <w:vAlign w:val="center"/>
          </w:tcPr>
          <w:p w:rsidR="00AE3E9E" w:rsidRPr="00832667" w:rsidRDefault="00AE3E9E" w:rsidP="00A25B5A">
            <w:pPr>
              <w:pStyle w:val="Default"/>
              <w:rPr>
                <w:rFonts w:ascii="Times New Roman" w:eastAsia="TimesNewRomanPSMT" w:hAnsi="Times New Roman"/>
                <w:color w:val="auto"/>
                <w:highlight w:val="yellow"/>
                <w:lang w:val="en-GB"/>
              </w:rPr>
            </w:pPr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Filter tips: Standard</w:t>
            </w:r>
          </w:p>
        </w:tc>
        <w:tc>
          <w:tcPr>
            <w:tcW w:w="2880" w:type="dxa"/>
            <w:vAlign w:val="center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rPr>
                <w:rFonts w:eastAsia="Calibri"/>
                <w:lang w:val="en-GB"/>
              </w:rPr>
            </w:pPr>
          </w:p>
        </w:tc>
      </w:tr>
      <w:tr w:rsidR="00AE3E9E" w:rsidTr="00832667">
        <w:trPr>
          <w:trHeight w:val="397"/>
        </w:trPr>
        <w:tc>
          <w:tcPr>
            <w:tcW w:w="7200" w:type="dxa"/>
            <w:vAlign w:val="center"/>
          </w:tcPr>
          <w:p w:rsidR="00AE3E9E" w:rsidRPr="00832667" w:rsidRDefault="00AE3E9E" w:rsidP="00A25B5A">
            <w:pPr>
              <w:pStyle w:val="Default"/>
              <w:rPr>
                <w:rFonts w:ascii="Times New Roman" w:eastAsia="TimesNewRomanPSMT" w:hAnsi="Times New Roman" w:cs="Times New Roman"/>
                <w:color w:val="auto"/>
                <w:lang w:val="en-GB"/>
              </w:rPr>
            </w:pPr>
            <w:proofErr w:type="spellStart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Microfuge</w:t>
            </w:r>
            <w:proofErr w:type="spellEnd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 xml:space="preserve"> tubes: </w:t>
            </w:r>
            <w:proofErr w:type="spellStart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Cliklok</w:t>
            </w:r>
            <w:proofErr w:type="spellEnd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 xml:space="preserve"> </w:t>
            </w:r>
            <w:proofErr w:type="spellStart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Microcentrifuge</w:t>
            </w:r>
            <w:proofErr w:type="spellEnd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 xml:space="preserve"> Tubes</w:t>
            </w:r>
          </w:p>
        </w:tc>
        <w:tc>
          <w:tcPr>
            <w:tcW w:w="2880" w:type="dxa"/>
            <w:vAlign w:val="center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rPr>
                <w:rFonts w:eastAsia="Calibri"/>
                <w:lang w:val="en-GB"/>
              </w:rPr>
            </w:pPr>
            <w:proofErr w:type="spellStart"/>
            <w:r w:rsidRPr="00832667">
              <w:rPr>
                <w:rFonts w:eastAsia="Calibri"/>
                <w:lang w:val="en-GB"/>
              </w:rPr>
              <w:t>Simport</w:t>
            </w:r>
            <w:proofErr w:type="spellEnd"/>
          </w:p>
        </w:tc>
      </w:tr>
      <w:tr w:rsidR="00AE3E9E" w:rsidTr="00832667">
        <w:trPr>
          <w:trHeight w:val="397"/>
        </w:trPr>
        <w:tc>
          <w:tcPr>
            <w:tcW w:w="7200" w:type="dxa"/>
            <w:vAlign w:val="center"/>
          </w:tcPr>
          <w:p w:rsidR="00AE3E9E" w:rsidRPr="00832667" w:rsidRDefault="00AE3E9E" w:rsidP="00A25B5A">
            <w:pPr>
              <w:pStyle w:val="Default"/>
              <w:rPr>
                <w:rFonts w:ascii="Times New Roman" w:eastAsia="TimesNewRomanPSMT" w:hAnsi="Times New Roman" w:cs="Times New Roman"/>
                <w:color w:val="auto"/>
                <w:lang w:val="en-GB"/>
              </w:rPr>
            </w:pPr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Pipettes: PIPETMAN P10, P20, P100, P200, and P1000</w:t>
            </w:r>
          </w:p>
        </w:tc>
        <w:tc>
          <w:tcPr>
            <w:tcW w:w="2880" w:type="dxa"/>
            <w:vAlign w:val="center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rPr>
                <w:rFonts w:eastAsia="Calibri"/>
                <w:lang w:val="en-GB"/>
              </w:rPr>
            </w:pPr>
            <w:r w:rsidRPr="00832667">
              <w:rPr>
                <w:rFonts w:eastAsia="Calibri"/>
                <w:lang w:val="en-GB"/>
              </w:rPr>
              <w:t>Gilson</w:t>
            </w:r>
          </w:p>
        </w:tc>
      </w:tr>
      <w:tr w:rsidR="00AE3E9E" w:rsidTr="00832667">
        <w:trPr>
          <w:trHeight w:val="397"/>
        </w:trPr>
        <w:tc>
          <w:tcPr>
            <w:tcW w:w="7200" w:type="dxa"/>
            <w:vAlign w:val="center"/>
          </w:tcPr>
          <w:p w:rsidR="00AE3E9E" w:rsidRPr="00832667" w:rsidRDefault="00AE3E9E" w:rsidP="00A25B5A">
            <w:pPr>
              <w:pStyle w:val="Default"/>
              <w:rPr>
                <w:rFonts w:ascii="Times New Roman" w:eastAsia="TimesNewRomanPSMT" w:hAnsi="Times New Roman"/>
                <w:color w:val="auto"/>
                <w:lang w:val="en-GB"/>
              </w:rPr>
            </w:pPr>
            <w:proofErr w:type="spellStart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Thermocycler</w:t>
            </w:r>
            <w:proofErr w:type="spellEnd"/>
            <w:r w:rsidRPr="00832667">
              <w:rPr>
                <w:rFonts w:ascii="Times New Roman" w:eastAsia="TimesNewRomanPSMT" w:hAnsi="Times New Roman" w:cs="Times New Roman"/>
                <w:color w:val="auto"/>
                <w:lang w:val="en-GB"/>
              </w:rPr>
              <w:t>: CFX-96</w:t>
            </w:r>
          </w:p>
        </w:tc>
        <w:tc>
          <w:tcPr>
            <w:tcW w:w="2880" w:type="dxa"/>
            <w:vAlign w:val="center"/>
          </w:tcPr>
          <w:p w:rsidR="00AE3E9E" w:rsidRPr="00832667" w:rsidRDefault="00AE3E9E" w:rsidP="00832667">
            <w:pPr>
              <w:autoSpaceDE w:val="0"/>
              <w:autoSpaceDN w:val="0"/>
              <w:adjustRightInd w:val="0"/>
              <w:rPr>
                <w:rFonts w:eastAsia="Calibri"/>
                <w:lang w:val="en-GB"/>
              </w:rPr>
            </w:pPr>
            <w:r w:rsidRPr="00832667">
              <w:rPr>
                <w:rFonts w:eastAsia="TimesNewRomanPSMT"/>
                <w:lang w:val="en-GB"/>
              </w:rPr>
              <w:t>Bio-Rad</w:t>
            </w:r>
          </w:p>
        </w:tc>
      </w:tr>
    </w:tbl>
    <w:p w:rsidR="00AE3E9E" w:rsidRDefault="00AE3E9E" w:rsidP="00462F2C">
      <w:pPr>
        <w:autoSpaceDE w:val="0"/>
        <w:autoSpaceDN w:val="0"/>
        <w:adjustRightInd w:val="0"/>
        <w:jc w:val="both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b/>
          <w:bCs/>
          <w:sz w:val="28"/>
          <w:szCs w:val="28"/>
          <w:lang w:val="en-GB"/>
        </w:rPr>
      </w:pPr>
    </w:p>
    <w:p w:rsidR="00AE3E9E" w:rsidRPr="001B5E0C" w:rsidRDefault="00AE3E9E" w:rsidP="00462F2C">
      <w:pPr>
        <w:autoSpaceDE w:val="0"/>
        <w:autoSpaceDN w:val="0"/>
        <w:adjustRightInd w:val="0"/>
        <w:rPr>
          <w:b/>
          <w:bCs/>
          <w:sz w:val="28"/>
          <w:szCs w:val="28"/>
          <w:lang w:val="en-GB"/>
        </w:rPr>
      </w:pPr>
      <w:r w:rsidRPr="001B5E0C">
        <w:rPr>
          <w:b/>
          <w:bCs/>
          <w:sz w:val="28"/>
          <w:szCs w:val="28"/>
          <w:lang w:val="en-GB"/>
        </w:rPr>
        <w:t>RING TEST:</w:t>
      </w:r>
    </w:p>
    <w:p w:rsidR="00AE3E9E" w:rsidRDefault="00AE3E9E" w:rsidP="00462F2C">
      <w:pPr>
        <w:pStyle w:val="Default"/>
        <w:rPr>
          <w:rFonts w:ascii="Times New Roman" w:hAnsi="Times New Roman" w:cs="Times New Roman"/>
          <w:color w:val="auto"/>
          <w:lang w:val="en-US" w:eastAsia="en-US"/>
        </w:rPr>
      </w:pPr>
    </w:p>
    <w:p w:rsidR="00AE3E9E" w:rsidRPr="001B5E0C" w:rsidRDefault="00AE3E9E" w:rsidP="00A8137F">
      <w:pPr>
        <w:pStyle w:val="Default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1B5E0C">
        <w:rPr>
          <w:rFonts w:ascii="Times New Roman" w:hAnsi="Times New Roman" w:cs="Times New Roman"/>
          <w:color w:val="auto"/>
          <w:lang w:val="en-US" w:eastAsia="en-US"/>
        </w:rPr>
        <w:t xml:space="preserve">The robustness of </w:t>
      </w:r>
      <w:r>
        <w:rPr>
          <w:rFonts w:ascii="Times New Roman" w:hAnsi="Times New Roman" w:cs="Times New Roman"/>
          <w:color w:val="auto"/>
          <w:lang w:val="en-US" w:eastAsia="en-US"/>
        </w:rPr>
        <w:t>this</w:t>
      </w:r>
      <w:r w:rsidRPr="001B5E0C">
        <w:rPr>
          <w:rFonts w:ascii="Times New Roman" w:hAnsi="Times New Roman" w:cs="Times New Roman"/>
          <w:color w:val="auto"/>
          <w:lang w:val="en-US" w:eastAsia="en-US"/>
        </w:rPr>
        <w:t xml:space="preserve"> method was verifi</w:t>
      </w:r>
      <w:r>
        <w:rPr>
          <w:rFonts w:ascii="Times New Roman" w:hAnsi="Times New Roman" w:cs="Times New Roman"/>
          <w:color w:val="auto"/>
          <w:lang w:val="en-US" w:eastAsia="en-US"/>
        </w:rPr>
        <w:t>ed  through a “Ring Test” among</w:t>
      </w:r>
      <w:r w:rsidRPr="001B5E0C">
        <w:rPr>
          <w:rFonts w:ascii="Times New Roman" w:hAnsi="Times New Roman" w:cs="Times New Roman"/>
          <w:color w:val="auto"/>
          <w:lang w:val="en-US" w:eastAsia="en-US"/>
        </w:rPr>
        <w:t xml:space="preserve"> 6 laboratories. </w:t>
      </w:r>
      <w:r w:rsidR="00A8137F">
        <w:rPr>
          <w:rFonts w:ascii="Times New Roman" w:hAnsi="Times New Roman" w:cs="Times New Roman"/>
          <w:color w:val="auto"/>
          <w:lang w:val="en-US" w:eastAsia="en-US"/>
        </w:rPr>
        <w:t>Six</w:t>
      </w:r>
      <w:r w:rsidRPr="001B5E0C">
        <w:rPr>
          <w:rFonts w:ascii="Times New Roman" w:hAnsi="Times New Roman" w:cs="Times New Roman"/>
          <w:color w:val="auto"/>
          <w:lang w:val="en-US" w:eastAsia="en-US"/>
        </w:rPr>
        <w:t xml:space="preserve"> positive samples (3 containing the target DNA slightly above the relative limit of detection and 3 containing the target DNA ten times the relative limit of detection) and 6 negative samples (3 containing no DNA and 3 containing DNA of non-target strains ten times the relative limit of detection) were tested. The results showed:</w:t>
      </w:r>
    </w:p>
    <w:p w:rsidR="00AE3E9E" w:rsidRPr="001B5E0C" w:rsidRDefault="00AE3E9E" w:rsidP="00A8137F">
      <w:pPr>
        <w:pStyle w:val="Default"/>
        <w:jc w:val="both"/>
        <w:rPr>
          <w:rFonts w:ascii="Times New Roman" w:hAnsi="Times New Roman" w:cs="Times New Roman"/>
          <w:color w:val="auto"/>
          <w:lang w:val="en-US" w:eastAsia="en-US"/>
        </w:rPr>
      </w:pPr>
      <w:r>
        <w:rPr>
          <w:rFonts w:ascii="Times New Roman" w:hAnsi="Times New Roman" w:cs="Times New Roman"/>
          <w:color w:val="auto"/>
          <w:lang w:val="en-US" w:eastAsia="en-US"/>
        </w:rPr>
        <w:t>-100%</w:t>
      </w:r>
      <w:r w:rsidRPr="001B5E0C">
        <w:rPr>
          <w:rFonts w:ascii="Times New Roman" w:hAnsi="Times New Roman" w:cs="Times New Roman"/>
          <w:color w:val="auto"/>
          <w:lang w:val="en-US" w:eastAsia="en-US"/>
        </w:rPr>
        <w:t xml:space="preserve"> relative sensitivity</w:t>
      </w:r>
    </w:p>
    <w:p w:rsidR="00AE3E9E" w:rsidRPr="001B5E0C" w:rsidRDefault="00AE3E9E" w:rsidP="00A8137F">
      <w:pPr>
        <w:pStyle w:val="Default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1B5E0C">
        <w:rPr>
          <w:rFonts w:ascii="Times New Roman" w:hAnsi="Times New Roman" w:cs="Times New Roman"/>
          <w:color w:val="auto"/>
          <w:lang w:val="en-US" w:eastAsia="en-US"/>
        </w:rPr>
        <w:t>-100% relative specificity</w:t>
      </w:r>
    </w:p>
    <w:p w:rsidR="00AE3E9E" w:rsidRPr="001B5E0C" w:rsidRDefault="00AE3E9E" w:rsidP="00A8137F">
      <w:pPr>
        <w:pStyle w:val="Default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1B5E0C">
        <w:rPr>
          <w:rFonts w:ascii="Times New Roman" w:hAnsi="Times New Roman" w:cs="Times New Roman"/>
          <w:color w:val="auto"/>
          <w:lang w:val="en-US" w:eastAsia="en-US"/>
        </w:rPr>
        <w:t>-100% repeatability</w:t>
      </w:r>
    </w:p>
    <w:p w:rsidR="00AE3E9E" w:rsidRPr="001B5E0C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  <w:r w:rsidRPr="001B5E0C">
        <w:rPr>
          <w:lang w:val="en-US" w:eastAsia="en-US"/>
        </w:rPr>
        <w:t>-100% reproducibility</w:t>
      </w:r>
    </w:p>
    <w:p w:rsidR="00AE3E9E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  <w:r>
        <w:rPr>
          <w:lang w:val="en-GB"/>
        </w:rPr>
        <w:t>Reagents and</w:t>
      </w:r>
      <w:r w:rsidRPr="00C160E5">
        <w:rPr>
          <w:lang w:val="en-GB"/>
        </w:rPr>
        <w:t xml:space="preserve"> </w:t>
      </w:r>
      <w:r>
        <w:rPr>
          <w:lang w:val="en-GB"/>
        </w:rPr>
        <w:t>instruments used for the Ring Test in each laboratories are reported in table 4.</w:t>
      </w:r>
    </w:p>
    <w:p w:rsidR="00AE3E9E" w:rsidRDefault="00AE3E9E" w:rsidP="00A8137F">
      <w:pPr>
        <w:autoSpaceDE w:val="0"/>
        <w:autoSpaceDN w:val="0"/>
        <w:adjustRightInd w:val="0"/>
        <w:jc w:val="both"/>
        <w:rPr>
          <w:b/>
          <w:bCs/>
          <w:lang w:val="en-GB"/>
        </w:rPr>
      </w:pPr>
    </w:p>
    <w:p w:rsidR="00AE3E9E" w:rsidRDefault="00AE3E9E" w:rsidP="00A8137F">
      <w:pPr>
        <w:autoSpaceDE w:val="0"/>
        <w:autoSpaceDN w:val="0"/>
        <w:adjustRightInd w:val="0"/>
        <w:jc w:val="both"/>
        <w:rPr>
          <w:b/>
          <w:bCs/>
          <w:lang w:val="en-GB"/>
        </w:rPr>
      </w:pPr>
    </w:p>
    <w:p w:rsidR="00AE3E9E" w:rsidRDefault="00AE3E9E" w:rsidP="00A8137F">
      <w:pPr>
        <w:autoSpaceDE w:val="0"/>
        <w:autoSpaceDN w:val="0"/>
        <w:adjustRightInd w:val="0"/>
        <w:jc w:val="both"/>
        <w:rPr>
          <w:b/>
          <w:bCs/>
          <w:lang w:val="en-GB"/>
        </w:rPr>
      </w:pPr>
    </w:p>
    <w:p w:rsidR="00AE3E9E" w:rsidRDefault="00AE3E9E" w:rsidP="00A8137F">
      <w:pPr>
        <w:autoSpaceDE w:val="0"/>
        <w:autoSpaceDN w:val="0"/>
        <w:adjustRightInd w:val="0"/>
        <w:jc w:val="both"/>
        <w:rPr>
          <w:b/>
          <w:bCs/>
          <w:lang w:val="en-GB"/>
        </w:rPr>
      </w:pPr>
    </w:p>
    <w:tbl>
      <w:tblPr>
        <w:tblpPr w:leftFromText="141" w:rightFromText="141" w:vertAnchor="page" w:horzAnchor="margin" w:tblpXSpec="center" w:tblpY="2035"/>
        <w:tblW w:w="8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3"/>
        <w:gridCol w:w="1777"/>
        <w:gridCol w:w="2063"/>
        <w:gridCol w:w="4399"/>
      </w:tblGrid>
      <w:tr w:rsidR="00832667" w:rsidRPr="00F2441C" w:rsidTr="00832667">
        <w:trPr>
          <w:trHeight w:val="508"/>
        </w:trPr>
        <w:tc>
          <w:tcPr>
            <w:tcW w:w="743" w:type="dxa"/>
            <w:shd w:val="clear" w:color="auto" w:fill="B3B3B3"/>
            <w:vAlign w:val="center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1777" w:type="dxa"/>
            <w:shd w:val="clear" w:color="auto" w:fill="B3B3B3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 xml:space="preserve">DNA </w:t>
            </w:r>
            <w:proofErr w:type="spellStart"/>
            <w:r w:rsidRPr="00832667">
              <w:rPr>
                <w:rFonts w:eastAsia="Calibri"/>
                <w:b/>
                <w:bCs/>
                <w:sz w:val="18"/>
                <w:szCs w:val="18"/>
              </w:rPr>
              <w:t>polymerase</w:t>
            </w:r>
            <w:proofErr w:type="spellEnd"/>
            <w:r w:rsidRPr="00832667">
              <w:rPr>
                <w:rFonts w:eastAsia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063" w:type="dxa"/>
            <w:shd w:val="clear" w:color="auto" w:fill="B3B3B3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proofErr w:type="spellStart"/>
            <w:r w:rsidRPr="00832667">
              <w:rPr>
                <w:rFonts w:eastAsia="Calibri"/>
                <w:b/>
                <w:bCs/>
                <w:sz w:val="18"/>
                <w:szCs w:val="18"/>
              </w:rPr>
              <w:t>Real</w:t>
            </w:r>
            <w:proofErr w:type="spellEnd"/>
            <w:r w:rsidRPr="00832667">
              <w:rPr>
                <w:rFonts w:eastAsia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32667">
              <w:rPr>
                <w:rFonts w:eastAsia="Calibri"/>
                <w:b/>
                <w:bCs/>
                <w:sz w:val="18"/>
                <w:szCs w:val="18"/>
              </w:rPr>
              <w:t>Time</w:t>
            </w:r>
            <w:proofErr w:type="spellEnd"/>
            <w:r w:rsidRPr="00832667">
              <w:rPr>
                <w:rFonts w:eastAsia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32667">
              <w:rPr>
                <w:rFonts w:eastAsia="Calibri"/>
                <w:b/>
                <w:bCs/>
                <w:sz w:val="18"/>
                <w:szCs w:val="18"/>
              </w:rPr>
              <w:t>Thermocycler</w:t>
            </w:r>
            <w:proofErr w:type="spellEnd"/>
          </w:p>
        </w:tc>
        <w:tc>
          <w:tcPr>
            <w:tcW w:w="4399" w:type="dxa"/>
            <w:shd w:val="clear" w:color="auto" w:fill="B3B3B3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 xml:space="preserve">Software </w:t>
            </w:r>
            <w:proofErr w:type="spellStart"/>
            <w:r w:rsidRPr="00832667">
              <w:rPr>
                <w:rFonts w:eastAsia="Calibri"/>
                <w:b/>
                <w:bCs/>
                <w:sz w:val="18"/>
                <w:szCs w:val="18"/>
              </w:rPr>
              <w:t>for</w:t>
            </w:r>
            <w:proofErr w:type="spellEnd"/>
            <w:r w:rsidRPr="00832667">
              <w:rPr>
                <w:rFonts w:eastAsia="Calibri"/>
                <w:b/>
                <w:bCs/>
                <w:sz w:val="18"/>
                <w:szCs w:val="18"/>
              </w:rPr>
              <w:t xml:space="preserve"> data </w:t>
            </w:r>
            <w:proofErr w:type="spellStart"/>
            <w:r w:rsidRPr="00832667">
              <w:rPr>
                <w:rFonts w:eastAsia="Calibri"/>
                <w:b/>
                <w:bCs/>
                <w:sz w:val="18"/>
                <w:szCs w:val="18"/>
              </w:rPr>
              <w:t>analysis</w:t>
            </w:r>
            <w:proofErr w:type="spellEnd"/>
          </w:p>
        </w:tc>
      </w:tr>
      <w:tr w:rsidR="00832667" w:rsidRPr="00F2441C" w:rsidTr="00832667">
        <w:trPr>
          <w:trHeight w:val="146"/>
        </w:trPr>
        <w:tc>
          <w:tcPr>
            <w:tcW w:w="743" w:type="dxa"/>
            <w:vAlign w:val="center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>LAB01</w:t>
            </w:r>
          </w:p>
        </w:tc>
        <w:tc>
          <w:tcPr>
            <w:tcW w:w="1777" w:type="dxa"/>
          </w:tcPr>
          <w:p w:rsidR="00A8137F" w:rsidRPr="00832667" w:rsidRDefault="00A8137F" w:rsidP="00832667">
            <w:pPr>
              <w:pStyle w:val="Titolo51"/>
              <w:spacing w:line="240" w:lineRule="auto"/>
              <w:rPr>
                <w:rFonts w:eastAsia="Calibri"/>
                <w:b w:val="0"/>
                <w:bCs w:val="0"/>
                <w:color w:val="auto"/>
              </w:rPr>
            </w:pPr>
            <w:hyperlink r:id="rId6" w:history="1">
              <w:r w:rsidRPr="00832667">
                <w:rPr>
                  <w:rStyle w:val="Enfasigrassetto"/>
                  <w:rFonts w:eastAsia="Calibri"/>
                  <w:color w:val="auto"/>
                </w:rPr>
                <w:t xml:space="preserve">2x </w:t>
              </w:r>
              <w:proofErr w:type="spellStart"/>
              <w:r w:rsidRPr="00832667">
                <w:rPr>
                  <w:rStyle w:val="Enfasigrassetto"/>
                  <w:rFonts w:eastAsia="Calibri"/>
                  <w:color w:val="auto"/>
                </w:rPr>
                <w:t>SuperMix</w:t>
              </w:r>
              <w:proofErr w:type="spellEnd"/>
              <w:r w:rsidRPr="00832667">
                <w:rPr>
                  <w:rStyle w:val="Enfasigrassetto"/>
                  <w:rFonts w:eastAsia="Calibri"/>
                  <w:color w:val="auto"/>
                </w:rPr>
                <w:t xml:space="preserve"> </w:t>
              </w:r>
            </w:hyperlink>
          </w:p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</w:rPr>
            </w:pPr>
            <w:r w:rsidRPr="00832667">
              <w:rPr>
                <w:rStyle w:val="Enfasigrassetto"/>
                <w:rFonts w:eastAsia="Calibri"/>
                <w:b w:val="0"/>
                <w:bCs w:val="0"/>
                <w:sz w:val="18"/>
                <w:szCs w:val="18"/>
              </w:rPr>
              <w:t>(</w:t>
            </w:r>
            <w:proofErr w:type="spellStart"/>
            <w:r w:rsidRPr="00832667">
              <w:rPr>
                <w:rStyle w:val="Enfasigrassetto"/>
                <w:rFonts w:eastAsia="Calibri"/>
                <w:b w:val="0"/>
                <w:bCs w:val="0"/>
                <w:sz w:val="18"/>
                <w:szCs w:val="18"/>
              </w:rPr>
              <w:t>Bio-Rad</w:t>
            </w:r>
            <w:proofErr w:type="spellEnd"/>
            <w:r w:rsidRPr="00832667">
              <w:rPr>
                <w:rStyle w:val="Enfasigrassetto"/>
                <w:rFonts w:eastAsia="Calibri"/>
                <w:b w:val="0"/>
                <w:bCs w:val="0"/>
                <w:sz w:val="18"/>
                <w:szCs w:val="18"/>
              </w:rPr>
              <w:t>)</w:t>
            </w:r>
          </w:p>
        </w:tc>
        <w:tc>
          <w:tcPr>
            <w:tcW w:w="2063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</w:rPr>
            </w:pPr>
            <w:proofErr w:type="spellStart"/>
            <w:r w:rsidRPr="00832667">
              <w:rPr>
                <w:rFonts w:eastAsia="Calibri"/>
                <w:sz w:val="18"/>
                <w:szCs w:val="18"/>
              </w:rPr>
              <w:t>Bio-Rad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 xml:space="preserve"> CFX</w:t>
            </w:r>
          </w:p>
        </w:tc>
        <w:tc>
          <w:tcPr>
            <w:tcW w:w="4399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</w:rPr>
            </w:pPr>
            <w:proofErr w:type="spellStart"/>
            <w:r w:rsidRPr="00832667">
              <w:rPr>
                <w:rFonts w:eastAsia="Calibri"/>
                <w:sz w:val="18"/>
                <w:szCs w:val="18"/>
              </w:rPr>
              <w:t>Bio-Rad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 xml:space="preserve"> CFX manager 3.0</w:t>
            </w:r>
          </w:p>
        </w:tc>
      </w:tr>
      <w:tr w:rsidR="00832667" w:rsidRPr="00832667" w:rsidTr="00832667">
        <w:trPr>
          <w:trHeight w:val="146"/>
        </w:trPr>
        <w:tc>
          <w:tcPr>
            <w:tcW w:w="743" w:type="dxa"/>
            <w:vAlign w:val="center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>LAB02</w:t>
            </w:r>
          </w:p>
        </w:tc>
        <w:tc>
          <w:tcPr>
            <w:tcW w:w="1777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  <w:lang w:val="en-GB"/>
              </w:rPr>
            </w:pPr>
            <w:proofErr w:type="spellStart"/>
            <w:r w:rsidRPr="00832667">
              <w:rPr>
                <w:rFonts w:eastAsia="Calibri"/>
                <w:sz w:val="18"/>
                <w:szCs w:val="18"/>
                <w:lang w:val="en-US"/>
              </w:rPr>
              <w:t>TaqMan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US"/>
              </w:rPr>
              <w:t xml:space="preserve"> 2X Universal PCR Master Mix (Applied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US"/>
              </w:rPr>
              <w:t>Biosystem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GB"/>
              </w:rPr>
              <w:t>)</w:t>
            </w:r>
          </w:p>
        </w:tc>
        <w:tc>
          <w:tcPr>
            <w:tcW w:w="2063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  <w:lang w:val="en-GB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 xml:space="preserve">Step One Plus Applied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GB"/>
              </w:rPr>
              <w:t>Biosystems</w:t>
            </w:r>
            <w:proofErr w:type="spellEnd"/>
          </w:p>
        </w:tc>
        <w:tc>
          <w:tcPr>
            <w:tcW w:w="4399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  <w:lang w:val="en-US"/>
              </w:rPr>
            </w:pPr>
            <w:r w:rsidRPr="00832667">
              <w:rPr>
                <w:rFonts w:eastAsia="Calibri"/>
                <w:sz w:val="18"/>
                <w:szCs w:val="18"/>
                <w:lang w:val="en-US"/>
              </w:rPr>
              <w:t xml:space="preserve">Step One Software, for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US"/>
              </w:rPr>
              <w:t>StepOne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US"/>
              </w:rPr>
              <w:t xml:space="preserve">  and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US"/>
              </w:rPr>
              <w:t>StepOnePlus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US"/>
              </w:rPr>
              <w:t xml:space="preserve">; v2.2.2 </w:t>
            </w:r>
          </w:p>
        </w:tc>
      </w:tr>
      <w:tr w:rsidR="00832667" w:rsidRPr="00F2441C" w:rsidTr="00832667">
        <w:trPr>
          <w:trHeight w:val="146"/>
        </w:trPr>
        <w:tc>
          <w:tcPr>
            <w:tcW w:w="743" w:type="dxa"/>
            <w:vAlign w:val="center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>LAB03</w:t>
            </w:r>
          </w:p>
        </w:tc>
        <w:tc>
          <w:tcPr>
            <w:tcW w:w="1777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  <w:lang w:val="en-GB"/>
              </w:rPr>
            </w:pPr>
            <w:proofErr w:type="spellStart"/>
            <w:r w:rsidRPr="00832667">
              <w:rPr>
                <w:rFonts w:eastAsia="Calibri"/>
                <w:sz w:val="18"/>
                <w:szCs w:val="18"/>
                <w:lang w:val="en-US"/>
              </w:rPr>
              <w:t>TaqMan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US"/>
              </w:rPr>
              <w:t xml:space="preserve"> 2X Universal PCR Master Mix (Applied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US"/>
              </w:rPr>
              <w:t>Biosystem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GB"/>
              </w:rPr>
              <w:t>)</w:t>
            </w:r>
          </w:p>
        </w:tc>
        <w:tc>
          <w:tcPr>
            <w:tcW w:w="2063" w:type="dxa"/>
          </w:tcPr>
          <w:p w:rsidR="00A8137F" w:rsidRPr="00832667" w:rsidRDefault="00A8137F" w:rsidP="00832667">
            <w:pPr>
              <w:jc w:val="both"/>
              <w:rPr>
                <w:rFonts w:eastAsia="Calibri"/>
                <w:sz w:val="18"/>
                <w:szCs w:val="18"/>
                <w:lang w:val="en-GB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 xml:space="preserve">7300 Real Time PCR System,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GB"/>
              </w:rPr>
              <w:t>AppliedBiosystem</w:t>
            </w:r>
            <w:proofErr w:type="spellEnd"/>
          </w:p>
        </w:tc>
        <w:tc>
          <w:tcPr>
            <w:tcW w:w="4399" w:type="dxa"/>
          </w:tcPr>
          <w:p w:rsidR="00A8137F" w:rsidRPr="00832667" w:rsidRDefault="00A8137F" w:rsidP="00832667">
            <w:pPr>
              <w:jc w:val="both"/>
              <w:rPr>
                <w:rFonts w:eastAsia="Calibri"/>
                <w:sz w:val="18"/>
                <w:szCs w:val="18"/>
                <w:lang w:val="en-GB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>7300</w:t>
            </w:r>
            <w:r w:rsidRPr="00832667">
              <w:rPr>
                <w:rFonts w:eastAsia="Calibri"/>
                <w:sz w:val="18"/>
                <w:szCs w:val="18"/>
              </w:rPr>
              <w:t xml:space="preserve"> SDS Software, v1.3</w:t>
            </w:r>
          </w:p>
        </w:tc>
      </w:tr>
      <w:tr w:rsidR="00832667" w:rsidRPr="00F2441C" w:rsidTr="00832667">
        <w:trPr>
          <w:trHeight w:val="146"/>
        </w:trPr>
        <w:tc>
          <w:tcPr>
            <w:tcW w:w="743" w:type="dxa"/>
            <w:vAlign w:val="center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>LAB04</w:t>
            </w:r>
          </w:p>
        </w:tc>
        <w:tc>
          <w:tcPr>
            <w:tcW w:w="1777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  <w:lang w:val="en-GB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>2X 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GB"/>
              </w:rPr>
              <w:t>sSO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GB"/>
              </w:rPr>
              <w:t xml:space="preserve"> Fast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GB"/>
              </w:rPr>
              <w:t>SuperMix</w:t>
            </w:r>
            <w:proofErr w:type="spellEnd"/>
            <w:r w:rsidRPr="00832667">
              <w:rPr>
                <w:rFonts w:eastAsia="Calibri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GB"/>
              </w:rPr>
              <w:t>Biorad</w:t>
            </w:r>
            <w:proofErr w:type="spellEnd"/>
          </w:p>
        </w:tc>
        <w:tc>
          <w:tcPr>
            <w:tcW w:w="2063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</w:rPr>
            </w:pPr>
            <w:proofErr w:type="spellStart"/>
            <w:r w:rsidRPr="00832667">
              <w:rPr>
                <w:rFonts w:eastAsia="Calibri"/>
                <w:sz w:val="18"/>
                <w:szCs w:val="18"/>
              </w:rPr>
              <w:t>Bio-Rad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 xml:space="preserve"> CFX</w:t>
            </w:r>
          </w:p>
        </w:tc>
        <w:tc>
          <w:tcPr>
            <w:tcW w:w="4399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</w:rPr>
            </w:pPr>
            <w:proofErr w:type="spellStart"/>
            <w:r w:rsidRPr="00832667">
              <w:rPr>
                <w:rFonts w:eastAsia="Calibri"/>
                <w:sz w:val="18"/>
                <w:szCs w:val="18"/>
              </w:rPr>
              <w:t>Bio-Rad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 xml:space="preserve"> CFX manager 3.0</w:t>
            </w:r>
          </w:p>
        </w:tc>
      </w:tr>
      <w:tr w:rsidR="00832667" w:rsidRPr="00832667" w:rsidTr="00832667">
        <w:trPr>
          <w:trHeight w:val="146"/>
        </w:trPr>
        <w:tc>
          <w:tcPr>
            <w:tcW w:w="743" w:type="dxa"/>
            <w:vAlign w:val="center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>LAB05</w:t>
            </w:r>
          </w:p>
        </w:tc>
        <w:tc>
          <w:tcPr>
            <w:tcW w:w="1777" w:type="dxa"/>
          </w:tcPr>
          <w:p w:rsidR="00A8137F" w:rsidRPr="00832667" w:rsidRDefault="00A8137F" w:rsidP="00832667">
            <w:pPr>
              <w:jc w:val="both"/>
              <w:rPr>
                <w:rFonts w:eastAsia="Calibri"/>
                <w:sz w:val="18"/>
                <w:szCs w:val="18"/>
              </w:rPr>
            </w:pPr>
            <w:proofErr w:type="spellStart"/>
            <w:r w:rsidRPr="00832667">
              <w:rPr>
                <w:rFonts w:eastAsia="Calibri"/>
                <w:sz w:val="18"/>
                <w:szCs w:val="18"/>
              </w:rPr>
              <w:t>Platinum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832667">
              <w:rPr>
                <w:rFonts w:eastAsia="Calibri"/>
                <w:sz w:val="18"/>
                <w:szCs w:val="18"/>
              </w:rPr>
              <w:t>qPCR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 xml:space="preserve"> super </w:t>
            </w:r>
            <w:proofErr w:type="spellStart"/>
            <w:r w:rsidRPr="00832667">
              <w:rPr>
                <w:rFonts w:eastAsia="Calibri"/>
                <w:sz w:val="18"/>
                <w:szCs w:val="18"/>
              </w:rPr>
              <w:t>Mix-UDG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 xml:space="preserve"> (</w:t>
            </w:r>
            <w:proofErr w:type="spellStart"/>
            <w:r w:rsidRPr="00832667">
              <w:rPr>
                <w:rFonts w:eastAsia="Calibri"/>
                <w:sz w:val="18"/>
                <w:szCs w:val="18"/>
              </w:rPr>
              <w:t>Invitrogen</w:t>
            </w:r>
            <w:proofErr w:type="spellEnd"/>
            <w:r w:rsidRPr="00832667">
              <w:rPr>
                <w:rFonts w:eastAsia="Calibri"/>
                <w:sz w:val="18"/>
                <w:szCs w:val="18"/>
              </w:rPr>
              <w:t>, 11730-025)</w:t>
            </w:r>
          </w:p>
        </w:tc>
        <w:tc>
          <w:tcPr>
            <w:tcW w:w="2063" w:type="dxa"/>
          </w:tcPr>
          <w:p w:rsidR="00A8137F" w:rsidRPr="00832667" w:rsidRDefault="00A8137F" w:rsidP="00832667">
            <w:pPr>
              <w:jc w:val="both"/>
              <w:rPr>
                <w:rFonts w:eastAsia="Calibri"/>
                <w:sz w:val="18"/>
                <w:szCs w:val="18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>Light Cycler 480, Roche</w:t>
            </w:r>
          </w:p>
        </w:tc>
        <w:tc>
          <w:tcPr>
            <w:tcW w:w="4399" w:type="dxa"/>
          </w:tcPr>
          <w:p w:rsidR="00A8137F" w:rsidRPr="00832667" w:rsidRDefault="00A8137F" w:rsidP="00832667">
            <w:pPr>
              <w:jc w:val="both"/>
              <w:rPr>
                <w:rFonts w:eastAsia="Calibri"/>
                <w:sz w:val="18"/>
                <w:szCs w:val="18"/>
                <w:lang w:val="en-GB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>Light Cycler 480 Software release 1.5.0 SP3 (1.5.0.39)</w:t>
            </w:r>
          </w:p>
        </w:tc>
      </w:tr>
      <w:tr w:rsidR="00832667" w:rsidRPr="00F2441C" w:rsidTr="00832667">
        <w:trPr>
          <w:trHeight w:val="146"/>
        </w:trPr>
        <w:tc>
          <w:tcPr>
            <w:tcW w:w="743" w:type="dxa"/>
            <w:vAlign w:val="center"/>
          </w:tcPr>
          <w:p w:rsidR="00A8137F" w:rsidRPr="00832667" w:rsidRDefault="00A8137F" w:rsidP="00832667">
            <w:pPr>
              <w:rPr>
                <w:rFonts w:eastAsia="Calibri"/>
                <w:b/>
                <w:bCs/>
                <w:sz w:val="18"/>
                <w:szCs w:val="18"/>
              </w:rPr>
            </w:pPr>
            <w:r w:rsidRPr="00832667">
              <w:rPr>
                <w:rFonts w:eastAsia="Calibri"/>
                <w:b/>
                <w:bCs/>
                <w:sz w:val="18"/>
                <w:szCs w:val="18"/>
              </w:rPr>
              <w:t>LAB06</w:t>
            </w:r>
          </w:p>
        </w:tc>
        <w:tc>
          <w:tcPr>
            <w:tcW w:w="1777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</w:rPr>
            </w:pPr>
            <w:r w:rsidRPr="00832667">
              <w:rPr>
                <w:rFonts w:eastAsia="Calibri"/>
                <w:sz w:val="18"/>
                <w:szCs w:val="18"/>
              </w:rPr>
              <w:t xml:space="preserve">Super Mix 2x, </w:t>
            </w:r>
            <w:proofErr w:type="spellStart"/>
            <w:r w:rsidRPr="00832667">
              <w:rPr>
                <w:rFonts w:eastAsia="Calibri"/>
                <w:sz w:val="18"/>
                <w:szCs w:val="18"/>
              </w:rPr>
              <w:t>Bio-Rad</w:t>
            </w:r>
            <w:proofErr w:type="spellEnd"/>
          </w:p>
        </w:tc>
        <w:tc>
          <w:tcPr>
            <w:tcW w:w="2063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  <w:lang w:val="en-GB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 xml:space="preserve">7500 Real Time PCR System, </w:t>
            </w:r>
            <w:proofErr w:type="spellStart"/>
            <w:r w:rsidRPr="00832667">
              <w:rPr>
                <w:rFonts w:eastAsia="Calibri"/>
                <w:sz w:val="18"/>
                <w:szCs w:val="18"/>
                <w:lang w:val="en-GB"/>
              </w:rPr>
              <w:t>AppliedBiosystem</w:t>
            </w:r>
            <w:proofErr w:type="spellEnd"/>
          </w:p>
        </w:tc>
        <w:tc>
          <w:tcPr>
            <w:tcW w:w="4399" w:type="dxa"/>
          </w:tcPr>
          <w:p w:rsidR="00A8137F" w:rsidRPr="00832667" w:rsidRDefault="00A8137F" w:rsidP="00832667">
            <w:pPr>
              <w:rPr>
                <w:rFonts w:eastAsia="Calibri"/>
                <w:sz w:val="18"/>
                <w:szCs w:val="18"/>
                <w:lang w:val="en-GB"/>
              </w:rPr>
            </w:pPr>
            <w:r w:rsidRPr="00832667">
              <w:rPr>
                <w:rFonts w:eastAsia="Calibri"/>
                <w:sz w:val="18"/>
                <w:szCs w:val="18"/>
                <w:lang w:val="en-GB"/>
              </w:rPr>
              <w:t>7500</w:t>
            </w:r>
            <w:r w:rsidRPr="00832667">
              <w:rPr>
                <w:rFonts w:eastAsia="Calibri"/>
                <w:sz w:val="18"/>
                <w:szCs w:val="18"/>
              </w:rPr>
              <w:t xml:space="preserve"> Software, v2.0.4)</w:t>
            </w:r>
          </w:p>
        </w:tc>
      </w:tr>
    </w:tbl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Default="00AE3E9E" w:rsidP="00A8137F">
      <w:pPr>
        <w:autoSpaceDE w:val="0"/>
        <w:autoSpaceDN w:val="0"/>
        <w:adjustRightInd w:val="0"/>
        <w:jc w:val="center"/>
        <w:rPr>
          <w:lang w:val="en-GB"/>
        </w:rPr>
      </w:pPr>
      <w:r>
        <w:rPr>
          <w:lang w:val="en-GB"/>
        </w:rPr>
        <w:t>Table 4 Reagents and</w:t>
      </w:r>
      <w:r w:rsidRPr="00C160E5">
        <w:rPr>
          <w:lang w:val="en-GB"/>
        </w:rPr>
        <w:t xml:space="preserve"> </w:t>
      </w:r>
      <w:r>
        <w:rPr>
          <w:lang w:val="en-GB"/>
        </w:rPr>
        <w:t>instruments used for the Ring Test in each laboratories.</w:t>
      </w:r>
    </w:p>
    <w:p w:rsidR="00AE3E9E" w:rsidRPr="001B5E0C" w:rsidRDefault="00AE3E9E" w:rsidP="00462F2C">
      <w:pPr>
        <w:rPr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</w:p>
    <w:p w:rsidR="00AE3E9E" w:rsidRDefault="00AE3E9E" w:rsidP="00462F2C">
      <w:pPr>
        <w:autoSpaceDE w:val="0"/>
        <w:autoSpaceDN w:val="0"/>
        <w:adjustRightInd w:val="0"/>
        <w:rPr>
          <w:b/>
          <w:bCs/>
          <w:lang w:val="en-GB"/>
        </w:rPr>
      </w:pPr>
      <w:r w:rsidRPr="00DF5A44">
        <w:rPr>
          <w:b/>
          <w:bCs/>
          <w:lang w:val="en-GB"/>
        </w:rPr>
        <w:t>Validation process</w:t>
      </w:r>
    </w:p>
    <w:p w:rsidR="00AE3E9E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</w:p>
    <w:p w:rsidR="00AE3E9E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  <w:r w:rsidRPr="00DF5A44">
        <w:rPr>
          <w:lang w:val="en-GB"/>
        </w:rPr>
        <w:t xml:space="preserve">As mentioned in ISO 17025 </w:t>
      </w:r>
      <w:r>
        <w:rPr>
          <w:lang w:val="en-GB"/>
        </w:rPr>
        <w:t xml:space="preserve">in </w:t>
      </w:r>
      <w:r w:rsidRPr="00DF5A44">
        <w:rPr>
          <w:lang w:val="en-GB"/>
        </w:rPr>
        <w:t xml:space="preserve">the laboratory </w:t>
      </w:r>
      <w:r>
        <w:rPr>
          <w:lang w:val="en-GB"/>
        </w:rPr>
        <w:t xml:space="preserve">have been </w:t>
      </w:r>
      <w:r w:rsidRPr="00DF5A44">
        <w:rPr>
          <w:lang w:val="en-GB"/>
        </w:rPr>
        <w:t>record</w:t>
      </w:r>
      <w:r>
        <w:rPr>
          <w:lang w:val="en-GB"/>
        </w:rPr>
        <w:t>ed</w:t>
      </w:r>
      <w:r w:rsidRPr="00DF5A44">
        <w:rPr>
          <w:lang w:val="en-GB"/>
        </w:rPr>
        <w:t xml:space="preserve"> the</w:t>
      </w:r>
      <w:r>
        <w:rPr>
          <w:lang w:val="en-GB"/>
        </w:rPr>
        <w:t xml:space="preserve"> </w:t>
      </w:r>
      <w:r w:rsidRPr="00DF5A44">
        <w:rPr>
          <w:lang w:val="en-GB"/>
        </w:rPr>
        <w:t>results obtained and the procedure used for the validation</w:t>
      </w:r>
      <w:r>
        <w:rPr>
          <w:lang w:val="en-GB"/>
        </w:rPr>
        <w:t xml:space="preserve">. In each amplification experiments a </w:t>
      </w:r>
      <w:r w:rsidRPr="00B762CD">
        <w:rPr>
          <w:lang w:val="en-GB"/>
        </w:rPr>
        <w:t>negative isolation control (NIC) was included, to monitor cross-reactions with the host tissue and/or contamination during nucleic acid extraction: nucleic acid extraction and subsequent amplification of a sample of uninfected host tissue or clean extraction buffer</w:t>
      </w:r>
      <w:r>
        <w:rPr>
          <w:lang w:val="en-GB"/>
        </w:rPr>
        <w:t>.</w:t>
      </w:r>
    </w:p>
    <w:p w:rsidR="00AE3E9E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  <w:r w:rsidRPr="00A8137F">
        <w:rPr>
          <w:u w:val="single"/>
          <w:lang w:val="en-GB"/>
        </w:rPr>
        <w:t>Analytical sensitivity</w:t>
      </w:r>
      <w:r>
        <w:rPr>
          <w:lang w:val="en-GB"/>
        </w:rPr>
        <w:t>:  performed on 3 different target strains (ER1758, ER1759,</w:t>
      </w:r>
      <w:r w:rsidRPr="00E34C63">
        <w:rPr>
          <w:lang w:val="en-GB"/>
        </w:rPr>
        <w:t xml:space="preserve"> </w:t>
      </w:r>
      <w:r>
        <w:rPr>
          <w:lang w:val="en-GB"/>
        </w:rPr>
        <w:t xml:space="preserve">ER1760) with 8 1:10 serial dilutions (from 10 </w:t>
      </w:r>
      <w:proofErr w:type="spellStart"/>
      <w:r>
        <w:rPr>
          <w:lang w:val="en-GB"/>
        </w:rPr>
        <w:t>ng</w:t>
      </w:r>
      <w:proofErr w:type="spellEnd"/>
      <w:r>
        <w:rPr>
          <w:lang w:val="en-GB"/>
        </w:rPr>
        <w:t xml:space="preserve"> to 1x10</w:t>
      </w:r>
      <w:r w:rsidRPr="005B254F">
        <w:rPr>
          <w:vertAlign w:val="superscript"/>
          <w:lang w:val="en-GB"/>
        </w:rPr>
        <w:t>-</w:t>
      </w:r>
      <w:r>
        <w:rPr>
          <w:vertAlign w:val="superscript"/>
          <w:lang w:val="en-GB"/>
        </w:rPr>
        <w:t>6</w:t>
      </w:r>
      <w:r w:rsidRPr="005B254F">
        <w:rPr>
          <w:lang w:val="en-GB"/>
        </w:rPr>
        <w:t xml:space="preserve"> </w:t>
      </w:r>
      <w:proofErr w:type="spellStart"/>
      <w:r>
        <w:rPr>
          <w:lang w:val="en-GB"/>
        </w:rPr>
        <w:t>ng</w:t>
      </w:r>
      <w:proofErr w:type="spellEnd"/>
      <w:r>
        <w:rPr>
          <w:lang w:val="en-GB"/>
        </w:rPr>
        <w:t>).</w:t>
      </w:r>
    </w:p>
    <w:p w:rsidR="00AE3E9E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  <w:r w:rsidRPr="00EF356A">
        <w:rPr>
          <w:u w:val="single"/>
          <w:lang w:val="en-GB"/>
        </w:rPr>
        <w:t>Analytical specificity</w:t>
      </w:r>
      <w:r>
        <w:rPr>
          <w:lang w:val="en-GB"/>
        </w:rPr>
        <w:t>:  performed on 3 different target strains (ER1758, ER1759,</w:t>
      </w:r>
      <w:r w:rsidRPr="00E34C63">
        <w:rPr>
          <w:lang w:val="en-GB"/>
        </w:rPr>
        <w:t xml:space="preserve"> </w:t>
      </w:r>
      <w:r>
        <w:rPr>
          <w:lang w:val="en-GB"/>
        </w:rPr>
        <w:t>ER1760) and 3 different non-target strains (ER1762, ER1800, ER1891) using 1x10</w:t>
      </w:r>
      <w:r w:rsidRPr="005B254F">
        <w:rPr>
          <w:vertAlign w:val="superscript"/>
          <w:lang w:val="en-GB"/>
        </w:rPr>
        <w:t>-</w:t>
      </w:r>
      <w:r>
        <w:rPr>
          <w:vertAlign w:val="superscript"/>
          <w:lang w:val="en-GB"/>
        </w:rPr>
        <w:t>3</w:t>
      </w:r>
      <w:r w:rsidRPr="005B254F">
        <w:rPr>
          <w:lang w:val="en-GB"/>
        </w:rPr>
        <w:t xml:space="preserve"> </w:t>
      </w:r>
      <w:proofErr w:type="spellStart"/>
      <w:r>
        <w:rPr>
          <w:lang w:val="en-GB"/>
        </w:rPr>
        <w:t>ng</w:t>
      </w:r>
      <w:proofErr w:type="spellEnd"/>
      <w:r>
        <w:rPr>
          <w:lang w:val="en-GB"/>
        </w:rPr>
        <w:t xml:space="preserve"> of DNA template.</w:t>
      </w:r>
    </w:p>
    <w:p w:rsidR="00AE3E9E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  <w:r w:rsidRPr="00EF356A">
        <w:rPr>
          <w:u w:val="single"/>
          <w:lang w:val="en-GB"/>
        </w:rPr>
        <w:t>Repeatability</w:t>
      </w:r>
      <w:r>
        <w:rPr>
          <w:lang w:val="en-GB"/>
        </w:rPr>
        <w:t xml:space="preserve">:  performed on the same isolate in </w:t>
      </w:r>
      <w:proofErr w:type="spellStart"/>
      <w:r>
        <w:rPr>
          <w:lang w:val="en-GB"/>
        </w:rPr>
        <w:t>trhee</w:t>
      </w:r>
      <w:proofErr w:type="spellEnd"/>
      <w:r>
        <w:rPr>
          <w:lang w:val="en-GB"/>
        </w:rPr>
        <w:t xml:space="preserve"> identical experiments at above (1x10</w:t>
      </w:r>
      <w:r w:rsidRPr="005B254F">
        <w:rPr>
          <w:vertAlign w:val="superscript"/>
          <w:lang w:val="en-GB"/>
        </w:rPr>
        <w:t>-</w:t>
      </w:r>
      <w:r>
        <w:rPr>
          <w:vertAlign w:val="superscript"/>
          <w:lang w:val="en-GB"/>
        </w:rPr>
        <w:t>3</w:t>
      </w:r>
      <w:r w:rsidRPr="005B254F">
        <w:rPr>
          <w:lang w:val="en-GB"/>
        </w:rPr>
        <w:t xml:space="preserve"> </w:t>
      </w:r>
      <w:proofErr w:type="spellStart"/>
      <w:r>
        <w:rPr>
          <w:lang w:val="en-GB"/>
        </w:rPr>
        <w:t>ng</w:t>
      </w:r>
      <w:proofErr w:type="spellEnd"/>
      <w:r w:rsidRPr="003F0B60">
        <w:rPr>
          <w:lang w:val="en-GB"/>
        </w:rPr>
        <w:t xml:space="preserve"> </w:t>
      </w:r>
      <w:r>
        <w:rPr>
          <w:lang w:val="en-GB"/>
        </w:rPr>
        <w:t>of DNA template) and at the limit (1x10</w:t>
      </w:r>
      <w:r w:rsidRPr="005B254F">
        <w:rPr>
          <w:vertAlign w:val="superscript"/>
          <w:lang w:val="en-GB"/>
        </w:rPr>
        <w:t>-</w:t>
      </w:r>
      <w:r>
        <w:rPr>
          <w:vertAlign w:val="superscript"/>
          <w:lang w:val="en-GB"/>
        </w:rPr>
        <w:t xml:space="preserve">5 </w:t>
      </w:r>
      <w:proofErr w:type="spellStart"/>
      <w:r>
        <w:rPr>
          <w:lang w:val="en-GB"/>
        </w:rPr>
        <w:t>ng</w:t>
      </w:r>
      <w:proofErr w:type="spellEnd"/>
      <w:r>
        <w:rPr>
          <w:lang w:val="en-GB"/>
        </w:rPr>
        <w:t>) of detection, with 8 replicates.</w:t>
      </w:r>
    </w:p>
    <w:p w:rsidR="00AE3E9E" w:rsidRDefault="00AE3E9E" w:rsidP="00A8137F">
      <w:pPr>
        <w:autoSpaceDE w:val="0"/>
        <w:autoSpaceDN w:val="0"/>
        <w:adjustRightInd w:val="0"/>
        <w:jc w:val="both"/>
        <w:rPr>
          <w:lang w:val="en-GB"/>
        </w:rPr>
      </w:pPr>
      <w:r w:rsidRPr="00EF356A">
        <w:rPr>
          <w:u w:val="single"/>
          <w:lang w:val="en-GB"/>
        </w:rPr>
        <w:t>Reproducibility</w:t>
      </w:r>
      <w:r>
        <w:rPr>
          <w:lang w:val="en-GB"/>
        </w:rPr>
        <w:t xml:space="preserve">:  performed on the same isolate in </w:t>
      </w:r>
      <w:proofErr w:type="spellStart"/>
      <w:r>
        <w:rPr>
          <w:lang w:val="en-GB"/>
        </w:rPr>
        <w:t>trhee</w:t>
      </w:r>
      <w:proofErr w:type="spellEnd"/>
      <w:r>
        <w:rPr>
          <w:lang w:val="en-GB"/>
        </w:rPr>
        <w:t xml:space="preserve"> different experiments at above (1x10</w:t>
      </w:r>
      <w:r w:rsidRPr="005B254F">
        <w:rPr>
          <w:vertAlign w:val="superscript"/>
          <w:lang w:val="en-GB"/>
        </w:rPr>
        <w:t>-</w:t>
      </w:r>
      <w:r>
        <w:rPr>
          <w:vertAlign w:val="superscript"/>
          <w:lang w:val="en-GB"/>
        </w:rPr>
        <w:t>3</w:t>
      </w:r>
      <w:r w:rsidRPr="005B254F">
        <w:rPr>
          <w:lang w:val="en-GB"/>
        </w:rPr>
        <w:t xml:space="preserve"> </w:t>
      </w:r>
      <w:proofErr w:type="spellStart"/>
      <w:r>
        <w:rPr>
          <w:lang w:val="en-GB"/>
        </w:rPr>
        <w:t>ng</w:t>
      </w:r>
      <w:proofErr w:type="spellEnd"/>
      <w:r w:rsidRPr="003F0B60">
        <w:rPr>
          <w:lang w:val="en-GB"/>
        </w:rPr>
        <w:t xml:space="preserve"> </w:t>
      </w:r>
      <w:r>
        <w:rPr>
          <w:lang w:val="en-GB"/>
        </w:rPr>
        <w:t>of DNA template) and at the limit (1x10</w:t>
      </w:r>
      <w:r w:rsidRPr="005B254F">
        <w:rPr>
          <w:vertAlign w:val="superscript"/>
          <w:lang w:val="en-GB"/>
        </w:rPr>
        <w:t>-</w:t>
      </w:r>
      <w:r>
        <w:rPr>
          <w:vertAlign w:val="superscript"/>
          <w:lang w:val="en-GB"/>
        </w:rPr>
        <w:t xml:space="preserve">5 </w:t>
      </w:r>
      <w:proofErr w:type="spellStart"/>
      <w:r>
        <w:rPr>
          <w:lang w:val="en-GB"/>
        </w:rPr>
        <w:t>ng</w:t>
      </w:r>
      <w:proofErr w:type="spellEnd"/>
      <w:r>
        <w:rPr>
          <w:lang w:val="en-GB"/>
        </w:rPr>
        <w:t>) of detection, with 8 replicates.</w:t>
      </w:r>
    </w:p>
    <w:p w:rsidR="00832667" w:rsidRDefault="00832667" w:rsidP="00A8137F">
      <w:pPr>
        <w:autoSpaceDE w:val="0"/>
        <w:autoSpaceDN w:val="0"/>
        <w:adjustRightInd w:val="0"/>
        <w:jc w:val="both"/>
        <w:rPr>
          <w:lang w:val="en-GB"/>
        </w:rPr>
      </w:pPr>
    </w:p>
    <w:sectPr w:rsidR="00832667" w:rsidSect="00802B81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283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E58"/>
    <w:rsid w:val="00013DA8"/>
    <w:rsid w:val="000156A3"/>
    <w:rsid w:val="000C6F30"/>
    <w:rsid w:val="001127CA"/>
    <w:rsid w:val="00172713"/>
    <w:rsid w:val="001B5E0C"/>
    <w:rsid w:val="00243416"/>
    <w:rsid w:val="002649A4"/>
    <w:rsid w:val="00273E6B"/>
    <w:rsid w:val="002B4AFB"/>
    <w:rsid w:val="0030699F"/>
    <w:rsid w:val="003202D2"/>
    <w:rsid w:val="003724F9"/>
    <w:rsid w:val="00381809"/>
    <w:rsid w:val="00394C08"/>
    <w:rsid w:val="003F0B60"/>
    <w:rsid w:val="00402644"/>
    <w:rsid w:val="00407338"/>
    <w:rsid w:val="00417436"/>
    <w:rsid w:val="00462F2C"/>
    <w:rsid w:val="004C3009"/>
    <w:rsid w:val="004C4F95"/>
    <w:rsid w:val="005351FF"/>
    <w:rsid w:val="00583D83"/>
    <w:rsid w:val="005A29A1"/>
    <w:rsid w:val="005B254F"/>
    <w:rsid w:val="005C233D"/>
    <w:rsid w:val="00613A16"/>
    <w:rsid w:val="006432D9"/>
    <w:rsid w:val="00680146"/>
    <w:rsid w:val="00720134"/>
    <w:rsid w:val="00742735"/>
    <w:rsid w:val="00750749"/>
    <w:rsid w:val="007A2078"/>
    <w:rsid w:val="007F294B"/>
    <w:rsid w:val="00802B81"/>
    <w:rsid w:val="00832667"/>
    <w:rsid w:val="00933F17"/>
    <w:rsid w:val="00966F45"/>
    <w:rsid w:val="009B666C"/>
    <w:rsid w:val="009D1537"/>
    <w:rsid w:val="00A25B5A"/>
    <w:rsid w:val="00A374A7"/>
    <w:rsid w:val="00A8137F"/>
    <w:rsid w:val="00A95A70"/>
    <w:rsid w:val="00AE3E9E"/>
    <w:rsid w:val="00B14015"/>
    <w:rsid w:val="00B75F0B"/>
    <w:rsid w:val="00B762CD"/>
    <w:rsid w:val="00BA1AD2"/>
    <w:rsid w:val="00BC18EC"/>
    <w:rsid w:val="00BD74D9"/>
    <w:rsid w:val="00C160E5"/>
    <w:rsid w:val="00C7021A"/>
    <w:rsid w:val="00C71BBF"/>
    <w:rsid w:val="00C85D28"/>
    <w:rsid w:val="00CA3901"/>
    <w:rsid w:val="00CC7F25"/>
    <w:rsid w:val="00CD0181"/>
    <w:rsid w:val="00CD6EB6"/>
    <w:rsid w:val="00D26820"/>
    <w:rsid w:val="00D37635"/>
    <w:rsid w:val="00DB362D"/>
    <w:rsid w:val="00DC7A4E"/>
    <w:rsid w:val="00DD4842"/>
    <w:rsid w:val="00DF5A44"/>
    <w:rsid w:val="00E34C63"/>
    <w:rsid w:val="00EA21F5"/>
    <w:rsid w:val="00EB4C53"/>
    <w:rsid w:val="00EF356A"/>
    <w:rsid w:val="00F2441C"/>
    <w:rsid w:val="00F35E58"/>
    <w:rsid w:val="00F6343B"/>
    <w:rsid w:val="00F87204"/>
    <w:rsid w:val="00FC0184"/>
    <w:rsid w:val="00FE3D0B"/>
    <w:rsid w:val="00FF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35E58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link w:val="Titolo1Carattere"/>
    <w:uiPriority w:val="99"/>
    <w:qFormat/>
    <w:rsid w:val="00417436"/>
    <w:pPr>
      <w:spacing w:before="100" w:beforeAutospacing="1" w:after="100" w:afterAutospacing="1" w:line="390" w:lineRule="atLeast"/>
      <w:outlineLvl w:val="0"/>
    </w:pPr>
    <w:rPr>
      <w:kern w:val="36"/>
      <w:sz w:val="39"/>
      <w:szCs w:val="3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417436"/>
    <w:rPr>
      <w:rFonts w:ascii="Times New Roman" w:hAnsi="Times New Roman" w:cs="Times New Roman"/>
      <w:kern w:val="36"/>
      <w:sz w:val="39"/>
      <w:szCs w:val="39"/>
      <w:lang w:eastAsia="it-IT"/>
    </w:rPr>
  </w:style>
  <w:style w:type="paragraph" w:styleId="Intestazione">
    <w:name w:val="header"/>
    <w:basedOn w:val="Normale"/>
    <w:link w:val="IntestazioneCarattere"/>
    <w:uiPriority w:val="99"/>
    <w:rsid w:val="00F35E58"/>
    <w:pPr>
      <w:tabs>
        <w:tab w:val="center" w:pos="4536"/>
        <w:tab w:val="right" w:pos="9072"/>
      </w:tabs>
    </w:pPr>
    <w:rPr>
      <w:lang w:val="en-GB" w:eastAsia="fr-FR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5E58"/>
    <w:rPr>
      <w:rFonts w:ascii="Times New Roman" w:hAnsi="Times New Roman" w:cs="Times New Roman"/>
      <w:sz w:val="24"/>
      <w:szCs w:val="24"/>
      <w:lang w:val="en-GB" w:eastAsia="fr-FR"/>
    </w:rPr>
  </w:style>
  <w:style w:type="character" w:customStyle="1" w:styleId="hoch1">
    <w:name w:val="hoch1"/>
    <w:uiPriority w:val="99"/>
    <w:rsid w:val="00F35E58"/>
    <w:rPr>
      <w:rFonts w:ascii="Verdana" w:hAnsi="Verdana" w:cs="Verdana"/>
      <w:sz w:val="14"/>
      <w:szCs w:val="14"/>
    </w:rPr>
  </w:style>
  <w:style w:type="paragraph" w:customStyle="1" w:styleId="Default">
    <w:name w:val="Default"/>
    <w:uiPriority w:val="99"/>
    <w:rsid w:val="00F35E58"/>
    <w:pPr>
      <w:autoSpaceDE w:val="0"/>
      <w:autoSpaceDN w:val="0"/>
      <w:adjustRightInd w:val="0"/>
    </w:pPr>
    <w:rPr>
      <w:rFonts w:ascii="Frutiger LT Std 45 Light" w:eastAsia="Times New Roman" w:hAnsi="Frutiger LT Std 45 Light" w:cs="Frutiger LT Std 45 Light"/>
      <w:color w:val="000000"/>
      <w:sz w:val="24"/>
      <w:szCs w:val="24"/>
    </w:rPr>
  </w:style>
  <w:style w:type="character" w:styleId="Enfasigrassetto">
    <w:name w:val="Strong"/>
    <w:basedOn w:val="Carpredefinitoparagrafo"/>
    <w:uiPriority w:val="99"/>
    <w:qFormat/>
    <w:rsid w:val="00F35E58"/>
    <w:rPr>
      <w:b/>
      <w:bCs/>
    </w:rPr>
  </w:style>
  <w:style w:type="paragraph" w:styleId="Rientrocorpodeltesto2">
    <w:name w:val="Body Text Indent 2"/>
    <w:basedOn w:val="Normale"/>
    <w:link w:val="Rientrocorpodeltesto2Carattere"/>
    <w:uiPriority w:val="99"/>
    <w:rsid w:val="00F35E58"/>
    <w:pPr>
      <w:ind w:left="1416"/>
    </w:pPr>
    <w:rPr>
      <w:lang w:val="en-GB" w:eastAsia="nl-NL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F35E58"/>
    <w:rPr>
      <w:rFonts w:ascii="Times New Roman" w:hAnsi="Times New Roman" w:cs="Times New Roman"/>
      <w:sz w:val="24"/>
      <w:szCs w:val="24"/>
      <w:lang w:val="en-GB" w:eastAsia="nl-NL"/>
    </w:rPr>
  </w:style>
  <w:style w:type="paragraph" w:customStyle="1" w:styleId="Titolo51">
    <w:name w:val="Titolo 51"/>
    <w:basedOn w:val="Normale"/>
    <w:uiPriority w:val="99"/>
    <w:rsid w:val="00417436"/>
    <w:pPr>
      <w:spacing w:line="214" w:lineRule="atLeast"/>
      <w:ind w:right="123"/>
      <w:outlineLvl w:val="5"/>
    </w:pPr>
    <w:rPr>
      <w:b/>
      <w:bCs/>
      <w:color w:val="FF6600"/>
      <w:sz w:val="18"/>
      <w:szCs w:val="18"/>
    </w:rPr>
  </w:style>
  <w:style w:type="character" w:styleId="Collegamentoipertestuale">
    <w:name w:val="Hyperlink"/>
    <w:basedOn w:val="Carpredefinitoparagrafo"/>
    <w:uiPriority w:val="99"/>
    <w:semiHidden/>
    <w:rsid w:val="00DD4842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uiPriority w:val="99"/>
    <w:rsid w:val="00DD4842"/>
  </w:style>
  <w:style w:type="character" w:styleId="Rimandocommento">
    <w:name w:val="annotation reference"/>
    <w:basedOn w:val="Carpredefinitoparagrafo"/>
    <w:uiPriority w:val="99"/>
    <w:semiHidden/>
    <w:rsid w:val="00B75F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B75F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75F0B"/>
    <w:rPr>
      <w:rFonts w:ascii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B75F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75F0B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rsid w:val="00B75F0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5F0B"/>
    <w:rPr>
      <w:rFonts w:ascii="Tahom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99"/>
    <w:rsid w:val="00462F2C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9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9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o-rad.com/en-va/sku/172-5130-itaq-universal-probes-supermix" TargetMode="External"/><Relationship Id="rId5" Type="http://schemas.openxmlformats.org/officeDocument/2006/relationships/hyperlink" Target="http://www.mycobank.org/BioloMICS.aspx?TableKey=14682616000000067&amp;Rec=21455&amp;Fields=A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Annex 1 - Validation process of the conventional PCR  for the identification of Phyllosticta citricarpa (Bonants et al</vt:lpstr>
    </vt:vector>
  </TitlesOfParts>
  <Company/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1 - Validation process of the conventional PCR  for the identification of Phyllosticta citricarpa (Bonants et al</dc:title>
  <dc:creator>Laura Orzali</dc:creator>
  <cp:lastModifiedBy>Laura Orzali</cp:lastModifiedBy>
  <cp:revision>3</cp:revision>
  <dcterms:created xsi:type="dcterms:W3CDTF">2016-03-10T14:40:00Z</dcterms:created>
  <dcterms:modified xsi:type="dcterms:W3CDTF">2016-03-10T14:41:00Z</dcterms:modified>
</cp:coreProperties>
</file>